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864"/>
          <w:sz w:val="40"/>
          <w:szCs w:val="40"/>
        </w:rPr>
        <w:t xml:space="preserve">CHINEDU EMENIKE DAZI</w:t>
      </w:r>
    </w:p>
    <w:p>
      <w:pPr>
        <w:spacing w:after="80"/>
        <w:jc w:val="center"/>
      </w:pPr>
      <w:r>
        <w:rPr>
          <w:rFonts w:ascii="Calibri" w:cs="Calibri" w:eastAsia="Calibri" w:hAnsi="Calibri"/>
          <w:color w:val="333333"/>
          <w:sz w:val="24"/>
          <w:szCs w:val="24"/>
        </w:rPr>
        <w:t xml:space="preserve">IT Officer | Networking &amp; Cybersecurity</w:t>
      </w:r>
    </w:p>
    <w:p>
      <w:pPr>
        <w:spacing w:after="60"/>
        <w:jc w:val="center"/>
      </w:pPr>
      <w:r>
        <w:rPr>
          <w:rFonts w:ascii="Calibri" w:cs="Calibri" w:eastAsia="Calibri" w:hAnsi="Calibri"/>
          <w:color w:val="444444"/>
          <w:sz w:val="19"/>
          <w:szCs w:val="19"/>
        </w:rPr>
        <w:t xml:space="preserve">Lagos, Nigeria (Ikeja)  |  +234 902 670 0665  |  chinedudazi@gmail.com  |  linkedin.com/in/emenike-chinedu-7225b21ab</w:t>
      </w:r>
    </w:p>
    <w:p>
      <w:pPr>
        <w:pBdr>
          <w:bottom w:val="single" w:color="1F3864" w:sz="6" w:space="1"/>
        </w:pBdr>
        <w:spacing w:after="120" w:before="40"/>
      </w:pPr>
    </w:p>
    <w:p>
      <w:pPr>
        <w:pBdr>
          <w:bottom w:val="single" w:color="1F3864" w:sz="4" w:space="2"/>
        </w:pBdr>
        <w:spacing w:after="80" w:before="240"/>
      </w:pPr>
      <w:r>
        <w:rPr>
          <w:rFonts w:ascii="Calibri" w:cs="Calibri" w:eastAsia="Calibri" w:hAnsi="Calibri"/>
          <w:b/>
          <w:bCs/>
          <w:color w:val="1F3864"/>
          <w:sz w:val="22"/>
          <w:szCs w:val="22"/>
        </w:rPr>
        <w:t xml:space="preserve">PROFESSIONAL SUMMARY</w:t>
      </w:r>
    </w:p>
    <w:p>
      <w:pPr>
        <w:spacing w:after="100"/>
      </w:pPr>
      <w:r>
        <w:rPr>
          <w:rFonts w:ascii="Calibri" w:cs="Calibri" w:eastAsia="Calibri" w:hAnsi="Calibri"/>
          <w:sz w:val="21"/>
          <w:szCs w:val="21"/>
        </w:rPr>
        <w:t xml:space="preserve">Cybersecurity Analyst with 5 years of experience supporting enterprise-level network administration, infrastructure and systems security across military and fintech environments. Hands-on experience configuring, administering, and troubleshooting routers, firewalls, VPNs, and DNS, with practical knowledge of TCP/IP, routing, switching, and network security controls. Skilled in endpoint security, patch management, vulnerability management, phishing awareness, and incident response, with experience diagnosing and resolving technical, network, and security issues methodically within enterprise environments. Strong documentation, communication, and stakeholder reporting skills, gained from producing both technical and management-facing security reports. Certified in Cisco Network Engineering &amp; Security, Google Cybersecurity, and ISO/IEC 27001 Lead Auditing, with CompTIA Security+ in progress.</w:t>
      </w:r>
    </w:p>
    <w:p>
      <w:pPr>
        <w:pBdr>
          <w:bottom w:val="single" w:color="1F3864" w:sz="4" w:space="2"/>
        </w:pBdr>
        <w:spacing w:after="80" w:before="240"/>
      </w:pPr>
      <w:r>
        <w:rPr>
          <w:rFonts w:ascii="Calibri" w:cs="Calibri" w:eastAsia="Calibri" w:hAnsi="Calibri"/>
          <w:b/>
          <w:bCs/>
          <w:color w:val="1F3864"/>
          <w:sz w:val="22"/>
          <w:szCs w:val="22"/>
        </w:rPr>
        <w:t xml:space="preserve">CORE COMPETENCIES</w:t>
      </w:r>
    </w:p>
    <w:p>
      <w:pPr>
        <w:pStyle w:val="ListParagraph"/>
        <w:numPr>
          <w:ilvl w:val="0"/>
          <w:numId w:val="2"/>
        </w:numPr>
        <w:spacing w:after="60"/>
      </w:pPr>
      <w:r>
        <w:rPr>
          <w:rFonts w:ascii="Calibri" w:cs="Calibri" w:eastAsia="Calibri" w:hAnsi="Calibri"/>
          <w:sz w:val="21"/>
          <w:szCs w:val="21"/>
        </w:rPr>
        <w:t xml:space="preserve">Network Administration: TCP/IP, routing, switching, DHCP, DNS, VPNs, firewall configuration, enterprise network troubleshooting</w:t>
      </w:r>
    </w:p>
    <w:p>
      <w:pPr>
        <w:pStyle w:val="ListParagraph"/>
        <w:numPr>
          <w:ilvl w:val="0"/>
          <w:numId w:val="2"/>
        </w:numPr>
        <w:spacing w:after="60"/>
      </w:pPr>
      <w:r>
        <w:rPr>
          <w:rFonts w:ascii="Calibri" w:cs="Calibri" w:eastAsia="Calibri" w:hAnsi="Calibri"/>
          <w:sz w:val="21"/>
          <w:szCs w:val="21"/>
        </w:rPr>
        <w:t xml:space="preserve">Network Security: Firewalls, VPN, DNS, WAF, endpoint security, network segmentation and access control</w:t>
      </w:r>
    </w:p>
    <w:p>
      <w:pPr>
        <w:pStyle w:val="ListParagraph"/>
        <w:numPr>
          <w:ilvl w:val="0"/>
          <w:numId w:val="2"/>
        </w:numPr>
        <w:spacing w:after="60"/>
      </w:pPr>
      <w:r>
        <w:rPr>
          <w:rFonts w:ascii="Calibri" w:cs="Calibri" w:eastAsia="Calibri" w:hAnsi="Calibri"/>
          <w:sz w:val="21"/>
          <w:szCs w:val="21"/>
        </w:rPr>
        <w:t xml:space="preserve">Cybersecurity Operations: Endpoint security, patch management, vulnerability management, phishing awareness, incident response</w:t>
      </w:r>
    </w:p>
    <w:p>
      <w:pPr>
        <w:pStyle w:val="ListParagraph"/>
        <w:numPr>
          <w:ilvl w:val="0"/>
          <w:numId w:val="2"/>
        </w:numPr>
        <w:spacing w:after="60"/>
      </w:pPr>
      <w:r>
        <w:rPr>
          <w:rFonts w:ascii="Calibri" w:cs="Calibri" w:eastAsia="Calibri" w:hAnsi="Calibri"/>
          <w:sz w:val="21"/>
          <w:szCs w:val="21"/>
        </w:rPr>
        <w:t xml:space="preserve">Security Monitoring &amp; Threat Detection: SIEM platforms, Wazuh, Splunk, ELK Stack, network and system log analysis</w:t>
      </w:r>
    </w:p>
    <w:p>
      <w:pPr>
        <w:pStyle w:val="ListParagraph"/>
        <w:numPr>
          <w:ilvl w:val="0"/>
          <w:numId w:val="2"/>
        </w:numPr>
        <w:spacing w:after="60"/>
      </w:pPr>
      <w:r>
        <w:rPr>
          <w:rFonts w:ascii="Calibri" w:cs="Calibri" w:eastAsia="Calibri" w:hAnsi="Calibri"/>
          <w:sz w:val="21"/>
          <w:szCs w:val="21"/>
        </w:rPr>
        <w:t xml:space="preserve">Incident Response: Threat investigation, containment support, root-cause analysis, post-incident reporting, resolving issues within agreed service levels</w:t>
      </w:r>
    </w:p>
    <w:p>
      <w:pPr>
        <w:pStyle w:val="ListParagraph"/>
        <w:numPr>
          <w:ilvl w:val="0"/>
          <w:numId w:val="2"/>
        </w:numPr>
        <w:spacing w:after="60"/>
      </w:pPr>
      <w:r>
        <w:rPr>
          <w:rFonts w:ascii="Calibri" w:cs="Calibri" w:eastAsia="Calibri" w:hAnsi="Calibri"/>
          <w:sz w:val="21"/>
          <w:szCs w:val="21"/>
        </w:rPr>
        <w:t xml:space="preserve">Vulnerability Management: Vulnerability assessments, security scans, remediation coordination, VAPT engagements</w:t>
      </w:r>
    </w:p>
    <w:p>
      <w:pPr>
        <w:pStyle w:val="ListParagraph"/>
        <w:numPr>
          <w:ilvl w:val="0"/>
          <w:numId w:val="2"/>
        </w:numPr>
        <w:spacing w:after="60"/>
      </w:pPr>
      <w:r>
        <w:rPr>
          <w:rFonts w:ascii="Calibri" w:cs="Calibri" w:eastAsia="Calibri" w:hAnsi="Calibri"/>
          <w:sz w:val="21"/>
          <w:szCs w:val="21"/>
        </w:rPr>
        <w:t xml:space="preserve">Risk Assessment &amp; Compliance: Cybersecurity risk assessment, mitigation recommendations, ISO/IEC 27001, CIS Benchmarks, regulatory compliance</w:t>
      </w:r>
    </w:p>
    <w:p>
      <w:pPr>
        <w:pStyle w:val="ListParagraph"/>
        <w:numPr>
          <w:ilvl w:val="0"/>
          <w:numId w:val="2"/>
        </w:numPr>
        <w:spacing w:after="60"/>
      </w:pPr>
      <w:r>
        <w:rPr>
          <w:rFonts w:ascii="Calibri" w:cs="Calibri" w:eastAsia="Calibri" w:hAnsi="Calibri"/>
          <w:sz w:val="21"/>
          <w:szCs w:val="21"/>
        </w:rPr>
        <w:t xml:space="preserve">Identity &amp; Access Management: Active Directory administration, IAM, access control governance</w:t>
      </w:r>
    </w:p>
    <w:p>
      <w:pPr>
        <w:pStyle w:val="ListParagraph"/>
        <w:numPr>
          <w:ilvl w:val="0"/>
          <w:numId w:val="2"/>
        </w:numPr>
        <w:spacing w:after="60"/>
      </w:pPr>
      <w:r>
        <w:rPr>
          <w:rFonts w:ascii="Calibri" w:cs="Calibri" w:eastAsia="Calibri" w:hAnsi="Calibri"/>
          <w:sz w:val="21"/>
          <w:szCs w:val="21"/>
        </w:rPr>
        <w:t xml:space="preserve">Documentation &amp; Reporting: Technical and management-level reporting, stakeholder communication, compliance documentation</w:t>
      </w:r>
    </w:p>
    <w:p>
      <w:pPr>
        <w:pStyle w:val="ListParagraph"/>
        <w:numPr>
          <w:ilvl w:val="0"/>
          <w:numId w:val="2"/>
        </w:numPr>
        <w:spacing w:after="60"/>
      </w:pPr>
      <w:r>
        <w:rPr>
          <w:rFonts w:ascii="Calibri" w:cs="Calibri" w:eastAsia="Calibri" w:hAnsi="Calibri"/>
          <w:sz w:val="21"/>
          <w:szCs w:val="21"/>
        </w:rPr>
        <w:t xml:space="preserve">Tools: Grafana, Prometheus, Terraform, Docker, Microsoft Office applications</w:t>
      </w:r>
    </w:p>
    <w:p>
      <w:pPr>
        <w:pBdr>
          <w:bottom w:val="single" w:color="1F3864" w:sz="4" w:space="2"/>
        </w:pBdr>
        <w:spacing w:after="80" w:before="240"/>
      </w:pPr>
      <w:r>
        <w:rPr>
          <w:rFonts w:ascii="Calibri" w:cs="Calibri" w:eastAsia="Calibri" w:hAnsi="Calibri"/>
          <w:b/>
          <w:bCs/>
          <w:color w:val="1F3864"/>
          <w:sz w:val="22"/>
          <w:szCs w:val="22"/>
        </w:rPr>
        <w:t xml:space="preserve">PROFESSIONAL EXPERIENCE</w:t>
      </w:r>
    </w:p>
    <w:p>
      <w:pPr>
        <w:tabs>
          <w:tab w:val="right" w:pos="9360"/>
        </w:tabs>
        <w:spacing w:after="20" w:before="160"/>
      </w:pPr>
      <w:r>
        <w:rPr>
          <w:rFonts w:ascii="Calibri" w:cs="Calibri" w:eastAsia="Calibri" w:hAnsi="Calibri"/>
          <w:b/>
          <w:bCs/>
          <w:color w:val="333333"/>
          <w:sz w:val="22"/>
          <w:szCs w:val="22"/>
        </w:rPr>
        <w:t xml:space="preserve">Cloud Security Engineer / Cybersecurity Analyst</w:t>
      </w:r>
      <w:r>
        <w:rPr>
          <w:rFonts w:ascii="Calibri" w:cs="Calibri" w:eastAsia="Calibri" w:hAnsi="Calibri"/>
          <w:i/>
          <w:iCs/>
          <w:color w:val="555555"/>
          <w:sz w:val="20"/>
          <w:szCs w:val="20"/>
        </w:rPr>
        <w:t xml:space="preserve">	2025 – Present</w:t>
      </w:r>
    </w:p>
    <w:p>
      <w:pPr>
        <w:spacing w:after="60"/>
      </w:pPr>
      <w:r>
        <w:rPr>
          <w:rFonts w:ascii="Calibri" w:cs="Calibri" w:eastAsia="Calibri" w:hAnsi="Calibri"/>
          <w:i/>
          <w:iCs/>
          <w:color w:val="555555"/>
          <w:sz w:val="20"/>
          <w:szCs w:val="20"/>
        </w:rPr>
        <w:t xml:space="preserve">TradeLenda (Fintech, Remote)</w:t>
      </w:r>
    </w:p>
    <w:p>
      <w:pPr>
        <w:pStyle w:val="ListParagraph"/>
        <w:numPr>
          <w:ilvl w:val="0"/>
          <w:numId w:val="2"/>
        </w:numPr>
        <w:spacing w:after="60"/>
      </w:pPr>
      <w:r>
        <w:rPr>
          <w:rFonts w:ascii="Calibri" w:cs="Calibri" w:eastAsia="Calibri" w:hAnsi="Calibri"/>
          <w:sz w:val="21"/>
          <w:szCs w:val="21"/>
        </w:rPr>
        <w:t xml:space="preserve">Monitor infrastructure, systems, and security tools to detect and investigate cybersecurity threats and incidents, diagnosing and resolving technical and security issues methodically and within agreed timeframes</w:t>
      </w:r>
    </w:p>
    <w:p>
      <w:pPr>
        <w:pStyle w:val="ListParagraph"/>
        <w:numPr>
          <w:ilvl w:val="0"/>
          <w:numId w:val="2"/>
        </w:numPr>
        <w:spacing w:after="60"/>
      </w:pPr>
      <w:r>
        <w:rPr>
          <w:rFonts w:ascii="Calibri" w:cs="Calibri" w:eastAsia="Calibri" w:hAnsi="Calibri"/>
          <w:sz w:val="21"/>
          <w:szCs w:val="21"/>
        </w:rPr>
        <w:t xml:space="preserve">Conduct regular vulnerability assessments and security reviews across systems and infrastructure, tracking findings through to remediation</w:t>
      </w:r>
    </w:p>
    <w:p>
      <w:pPr>
        <w:pStyle w:val="ListParagraph"/>
        <w:numPr>
          <w:ilvl w:val="0"/>
          <w:numId w:val="2"/>
        </w:numPr>
        <w:spacing w:after="60"/>
      </w:pPr>
      <w:r>
        <w:rPr>
          <w:rFonts w:ascii="Calibri" w:cs="Calibri" w:eastAsia="Calibri" w:hAnsi="Calibri"/>
          <w:sz w:val="21"/>
          <w:szCs w:val="21"/>
        </w:rPr>
        <w:t xml:space="preserve">Support the implementation and monitoring of firewalls, endpoint protection, access controls (IAM), and other network and system security measures</w:t>
      </w:r>
    </w:p>
    <w:p>
      <w:pPr>
        <w:pStyle w:val="ListParagraph"/>
        <w:numPr>
          <w:ilvl w:val="0"/>
          <w:numId w:val="2"/>
        </w:numPr>
        <w:spacing w:after="60"/>
      </w:pPr>
      <w:r>
        <w:rPr>
          <w:rFonts w:ascii="Calibri" w:cs="Calibri" w:eastAsia="Calibri" w:hAnsi="Calibri"/>
          <w:sz w:val="21"/>
          <w:szCs w:val="21"/>
        </w:rPr>
        <w:t xml:space="preserve">Identify, prioritize, and coordinate remediation of cybersecurity vulnerabilities with engineering teams</w:t>
      </w:r>
    </w:p>
    <w:p>
      <w:pPr>
        <w:pStyle w:val="ListParagraph"/>
        <w:numPr>
          <w:ilvl w:val="0"/>
          <w:numId w:val="2"/>
        </w:numPr>
        <w:spacing w:after="60"/>
      </w:pPr>
      <w:r>
        <w:rPr>
          <w:rFonts w:ascii="Calibri" w:cs="Calibri" w:eastAsia="Calibri" w:hAnsi="Calibri"/>
          <w:sz w:val="21"/>
          <w:szCs w:val="21"/>
        </w:rPr>
        <w:t xml:space="preserve">Maintain accurate records of security incidents, investigations, remediation activities, and compliance documentation</w:t>
      </w:r>
    </w:p>
    <w:p>
      <w:pPr>
        <w:pStyle w:val="ListParagraph"/>
        <w:numPr>
          <w:ilvl w:val="0"/>
          <w:numId w:val="2"/>
        </w:numPr>
        <w:spacing w:after="60"/>
      </w:pPr>
      <w:r>
        <w:rPr>
          <w:rFonts w:ascii="Calibri" w:cs="Calibri" w:eastAsia="Calibri" w:hAnsi="Calibri"/>
          <w:sz w:val="21"/>
          <w:szCs w:val="21"/>
        </w:rPr>
        <w:t xml:space="preserve">Monitor emerging cybersecurity threats and recommend appropriate preventive and corrective measures</w:t>
      </w:r>
    </w:p>
    <w:p>
      <w:pPr>
        <w:pStyle w:val="ListParagraph"/>
        <w:numPr>
          <w:ilvl w:val="0"/>
          <w:numId w:val="2"/>
        </w:numPr>
        <w:spacing w:after="60"/>
      </w:pPr>
      <w:r>
        <w:rPr>
          <w:rFonts w:ascii="Calibri" w:cs="Calibri" w:eastAsia="Calibri" w:hAnsi="Calibri"/>
          <w:sz w:val="21"/>
          <w:szCs w:val="21"/>
        </w:rPr>
        <w:t xml:space="preserve">Prepare weekly technical and management-level security reports for the CTO, summarizing risk posture and remediation status</w:t>
      </w:r>
    </w:p>
    <w:p>
      <w:pPr>
        <w:tabs>
          <w:tab w:val="right" w:pos="9360"/>
        </w:tabs>
        <w:spacing w:after="20" w:before="160"/>
      </w:pPr>
      <w:r>
        <w:rPr>
          <w:rFonts w:ascii="Calibri" w:cs="Calibri" w:eastAsia="Calibri" w:hAnsi="Calibri"/>
          <w:b/>
          <w:bCs/>
          <w:color w:val="333333"/>
          <w:sz w:val="22"/>
          <w:szCs w:val="22"/>
        </w:rPr>
        <w:t xml:space="preserve">IT Security Personnel / Cybersecurity Operations</w:t>
      </w:r>
      <w:r>
        <w:rPr>
          <w:rFonts w:ascii="Calibri" w:cs="Calibri" w:eastAsia="Calibri" w:hAnsi="Calibri"/>
          <w:i/>
          <w:iCs/>
          <w:color w:val="555555"/>
          <w:sz w:val="20"/>
          <w:szCs w:val="20"/>
        </w:rPr>
        <w:t xml:space="preserve">	Aug 2021 – Oct 2025</w:t>
      </w:r>
    </w:p>
    <w:p>
      <w:pPr>
        <w:spacing w:after="60"/>
      </w:pPr>
      <w:r>
        <w:rPr>
          <w:rFonts w:ascii="Calibri" w:cs="Calibri" w:eastAsia="Calibri" w:hAnsi="Calibri"/>
          <w:i/>
          <w:iCs/>
          <w:color w:val="555555"/>
          <w:sz w:val="20"/>
          <w:szCs w:val="20"/>
        </w:rPr>
        <w:t xml:space="preserve">Cyber Warfare Command, Nigerian Army</w:t>
      </w:r>
    </w:p>
    <w:p>
      <w:pPr>
        <w:pStyle w:val="ListParagraph"/>
        <w:numPr>
          <w:ilvl w:val="0"/>
          <w:numId w:val="2"/>
        </w:numPr>
        <w:spacing w:after="60"/>
      </w:pPr>
      <w:r>
        <w:rPr>
          <w:rFonts w:ascii="Calibri" w:cs="Calibri" w:eastAsia="Calibri" w:hAnsi="Calibri"/>
          <w:sz w:val="21"/>
          <w:szCs w:val="21"/>
        </w:rPr>
        <w:t xml:space="preserve">Configured, administered, and troubleshot routers, firewalls, VPNs, DNS, and enterprise network security controls supporting mission-critical operations</w:t>
      </w:r>
    </w:p>
    <w:p>
      <w:pPr>
        <w:pStyle w:val="ListParagraph"/>
        <w:numPr>
          <w:ilvl w:val="0"/>
          <w:numId w:val="2"/>
        </w:numPr>
        <w:spacing w:after="60"/>
      </w:pPr>
      <w:r>
        <w:rPr>
          <w:rFonts w:ascii="Calibri" w:cs="Calibri" w:eastAsia="Calibri" w:hAnsi="Calibri"/>
          <w:sz w:val="21"/>
          <w:szCs w:val="21"/>
        </w:rPr>
        <w:t xml:space="preserve">Monitored enterprise infrastructure using SIEM and endpoint security solutions, analyzing alerts to detect and investigate security incidents</w:t>
      </w:r>
    </w:p>
    <w:p>
      <w:pPr>
        <w:pStyle w:val="ListParagraph"/>
        <w:numPr>
          <w:ilvl w:val="0"/>
          <w:numId w:val="2"/>
        </w:numPr>
        <w:spacing w:after="60"/>
      </w:pPr>
      <w:r>
        <w:rPr>
          <w:rFonts w:ascii="Calibri" w:cs="Calibri" w:eastAsia="Calibri" w:hAnsi="Calibri"/>
          <w:sz w:val="21"/>
          <w:szCs w:val="21"/>
        </w:rPr>
        <w:t xml:space="preserve">Administered Active Directory access permissions and supported network segmentation and access control across enterprise systems</w:t>
      </w:r>
    </w:p>
    <w:p>
      <w:pPr>
        <w:pStyle w:val="ListParagraph"/>
        <w:numPr>
          <w:ilvl w:val="0"/>
          <w:numId w:val="2"/>
        </w:numPr>
        <w:spacing w:after="60"/>
      </w:pPr>
      <w:r>
        <w:rPr>
          <w:rFonts w:ascii="Calibri" w:cs="Calibri" w:eastAsia="Calibri" w:hAnsi="Calibri"/>
          <w:sz w:val="21"/>
          <w:szCs w:val="21"/>
        </w:rPr>
        <w:t xml:space="preserve">Conducted vulnerability assessments and remediation across enterprise IT systems, including patch management and endpoint hardening</w:t>
      </w:r>
    </w:p>
    <w:p>
      <w:pPr>
        <w:pStyle w:val="ListParagraph"/>
        <w:numPr>
          <w:ilvl w:val="0"/>
          <w:numId w:val="2"/>
        </w:numPr>
        <w:spacing w:after="60"/>
      </w:pPr>
      <w:r>
        <w:rPr>
          <w:rFonts w:ascii="Calibri" w:cs="Calibri" w:eastAsia="Calibri" w:hAnsi="Calibri"/>
          <w:sz w:val="21"/>
          <w:szCs w:val="21"/>
        </w:rPr>
        <w:t xml:space="preserve">Responded to cybersecurity incidents and coordinated remediation efforts with relevant technical teams, resolving issues methodically and within agreed service levels</w:t>
      </w:r>
    </w:p>
    <w:p>
      <w:pPr>
        <w:pStyle w:val="ListParagraph"/>
        <w:numPr>
          <w:ilvl w:val="0"/>
          <w:numId w:val="2"/>
        </w:numPr>
        <w:spacing w:after="60"/>
      </w:pPr>
      <w:r>
        <w:rPr>
          <w:rFonts w:ascii="Calibri" w:cs="Calibri" w:eastAsia="Calibri" w:hAnsi="Calibri"/>
          <w:sz w:val="21"/>
          <w:szCs w:val="21"/>
        </w:rPr>
        <w:t xml:space="preserve">Performed system hardening using established security baselines and maintained operational security documentation</w:t>
      </w:r>
    </w:p>
    <w:p>
      <w:pPr>
        <w:pBdr>
          <w:bottom w:val="single" w:color="1F3864" w:sz="4" w:space="2"/>
        </w:pBdr>
        <w:spacing w:after="80" w:before="240"/>
      </w:pPr>
      <w:r>
        <w:rPr>
          <w:rFonts w:ascii="Calibri" w:cs="Calibri" w:eastAsia="Calibri" w:hAnsi="Calibri"/>
          <w:b/>
          <w:bCs/>
          <w:color w:val="1F3864"/>
          <w:sz w:val="22"/>
          <w:szCs w:val="22"/>
        </w:rPr>
        <w:t xml:space="preserve">SECURITY PROJECTS</w:t>
      </w:r>
    </w:p>
    <w:p>
      <w:pPr>
        <w:spacing w:after="20"/>
      </w:pPr>
      <w:r>
        <w:rPr>
          <w:rFonts w:ascii="Calibri" w:cs="Calibri" w:eastAsia="Calibri" w:hAnsi="Calibri"/>
          <w:b/>
          <w:bCs/>
          <w:color w:val="333333"/>
          <w:sz w:val="21"/>
          <w:szCs w:val="21"/>
        </w:rPr>
        <w:t xml:space="preserve">Vulnerability Assessment &amp; Penetration Testing (VAPT) Engagement</w:t>
      </w:r>
    </w:p>
    <w:p>
      <w:pPr>
        <w:pStyle w:val="ListParagraph"/>
        <w:numPr>
          <w:ilvl w:val="0"/>
          <w:numId w:val="2"/>
        </w:numPr>
        <w:spacing w:after="60"/>
      </w:pPr>
      <w:r>
        <w:rPr>
          <w:rFonts w:ascii="Calibri" w:cs="Calibri" w:eastAsia="Calibri" w:hAnsi="Calibri"/>
          <w:sz w:val="21"/>
          <w:szCs w:val="21"/>
        </w:rPr>
        <w:t xml:space="preserve">Conducted a VAPT engagement against a live web application, identifying and documenting security vulnerabilities</w:t>
      </w:r>
    </w:p>
    <w:p>
      <w:pPr>
        <w:pStyle w:val="ListParagraph"/>
        <w:numPr>
          <w:ilvl w:val="0"/>
          <w:numId w:val="2"/>
        </w:numPr>
        <w:spacing w:after="60"/>
      </w:pPr>
      <w:r>
        <w:rPr>
          <w:rFonts w:ascii="Calibri" w:cs="Calibri" w:eastAsia="Calibri" w:hAnsi="Calibri"/>
          <w:sz w:val="21"/>
          <w:szCs w:val="21"/>
        </w:rPr>
        <w:t xml:space="preserve">Produced technical remediation reports for engineering teams and stakeholder-framed summary reports for management</w:t>
      </w:r>
    </w:p>
    <w:p>
      <w:pPr>
        <w:spacing w:after="20" w:before="100"/>
      </w:pPr>
      <w:r>
        <w:rPr>
          <w:rFonts w:ascii="Calibri" w:cs="Calibri" w:eastAsia="Calibri" w:hAnsi="Calibri"/>
          <w:b/>
          <w:bCs/>
          <w:color w:val="333333"/>
          <w:sz w:val="21"/>
          <w:szCs w:val="21"/>
        </w:rPr>
        <w:t xml:space="preserve">Fintech Security Monitoring &amp; Compliance</w:t>
      </w:r>
    </w:p>
    <w:p>
      <w:pPr>
        <w:pStyle w:val="ListParagraph"/>
        <w:numPr>
          <w:ilvl w:val="0"/>
          <w:numId w:val="2"/>
        </w:numPr>
        <w:spacing w:after="60"/>
      </w:pPr>
      <w:r>
        <w:rPr>
          <w:rFonts w:ascii="Calibri" w:cs="Calibri" w:eastAsia="Calibri" w:hAnsi="Calibri"/>
          <w:sz w:val="21"/>
          <w:szCs w:val="21"/>
        </w:rPr>
        <w:t xml:space="preserve">Implemented centralized security logging and monitoring to support threat detection and compliance documentation</w:t>
      </w:r>
    </w:p>
    <w:p>
      <w:pPr>
        <w:pStyle w:val="ListParagraph"/>
        <w:numPr>
          <w:ilvl w:val="0"/>
          <w:numId w:val="2"/>
        </w:numPr>
        <w:spacing w:after="60"/>
      </w:pPr>
      <w:r>
        <w:rPr>
          <w:rFonts w:ascii="Calibri" w:cs="Calibri" w:eastAsia="Calibri" w:hAnsi="Calibri"/>
          <w:sz w:val="21"/>
          <w:szCs w:val="21"/>
        </w:rPr>
        <w:t xml:space="preserve">Improved access control governance and reduced attack surface through network and IAM hardening</w:t>
      </w:r>
    </w:p>
    <w:p>
      <w:pPr>
        <w:pBdr>
          <w:bottom w:val="single" w:color="1F3864" w:sz="4" w:space="2"/>
        </w:pBdr>
        <w:spacing w:after="80" w:before="240"/>
      </w:pPr>
      <w:r>
        <w:rPr>
          <w:rFonts w:ascii="Calibri" w:cs="Calibri" w:eastAsia="Calibri" w:hAnsi="Calibri"/>
          <w:b/>
          <w:bCs/>
          <w:color w:val="1F3864"/>
          <w:sz w:val="22"/>
          <w:szCs w:val="22"/>
        </w:rPr>
        <w:t xml:space="preserve">EDUCATION</w:t>
      </w:r>
    </w:p>
    <w:p>
      <w:pPr>
        <w:spacing w:after="40"/>
      </w:pPr>
      <w:r>
        <w:rPr>
          <w:rFonts w:ascii="Calibri" w:cs="Calibri" w:eastAsia="Calibri" w:hAnsi="Calibri"/>
          <w:sz w:val="21"/>
          <w:szCs w:val="21"/>
        </w:rPr>
        <w:t xml:space="preserve">Bachelor of Education (B.Ed.), French — Tai Solarin University of Education, Nigeria</w:t>
      </w:r>
    </w:p>
    <w:p>
      <w:pPr>
        <w:pBdr>
          <w:bottom w:val="single" w:color="1F3864" w:sz="4" w:space="2"/>
        </w:pBdr>
        <w:spacing w:after="80" w:before="240"/>
      </w:pPr>
      <w:r>
        <w:rPr>
          <w:rFonts w:ascii="Calibri" w:cs="Calibri" w:eastAsia="Calibri" w:hAnsi="Calibri"/>
          <w:b/>
          <w:bCs/>
          <w:color w:val="1F3864"/>
          <w:sz w:val="22"/>
          <w:szCs w:val="22"/>
        </w:rPr>
        <w:t xml:space="preserve">CERTIFICATIONS</w:t>
      </w:r>
    </w:p>
    <w:p>
      <w:pPr>
        <w:pStyle w:val="ListParagraph"/>
        <w:numPr>
          <w:ilvl w:val="0"/>
          <w:numId w:val="2"/>
        </w:numPr>
        <w:spacing w:after="60"/>
      </w:pPr>
      <w:r>
        <w:rPr>
          <w:rFonts w:ascii="Calibri" w:cs="Calibri" w:eastAsia="Calibri" w:hAnsi="Calibri"/>
          <w:sz w:val="21"/>
          <w:szCs w:val="21"/>
        </w:rPr>
        <w:t xml:space="preserve">Cisco Network Engineering &amp; Security</w:t>
      </w:r>
    </w:p>
    <w:p>
      <w:pPr>
        <w:pStyle w:val="ListParagraph"/>
        <w:numPr>
          <w:ilvl w:val="0"/>
          <w:numId w:val="2"/>
        </w:numPr>
        <w:spacing w:after="60"/>
      </w:pPr>
      <w:r>
        <w:rPr>
          <w:rFonts w:ascii="Calibri" w:cs="Calibri" w:eastAsia="Calibri" w:hAnsi="Calibri"/>
          <w:sz w:val="21"/>
          <w:szCs w:val="21"/>
        </w:rPr>
        <w:t xml:space="preserve">ISO/IEC 27001 Lead Auditor</w:t>
      </w:r>
    </w:p>
    <w:p>
      <w:pPr>
        <w:pStyle w:val="ListParagraph"/>
        <w:numPr>
          <w:ilvl w:val="0"/>
          <w:numId w:val="2"/>
        </w:numPr>
        <w:spacing w:after="60"/>
      </w:pPr>
      <w:r>
        <w:rPr>
          <w:rFonts w:ascii="Calibri" w:cs="Calibri" w:eastAsia="Calibri" w:hAnsi="Calibri"/>
          <w:sz w:val="21"/>
          <w:szCs w:val="21"/>
        </w:rPr>
        <w:t xml:space="preserve">Google Cybersecurity Professional Certificate</w:t>
      </w:r>
    </w:p>
    <w:p>
      <w:pPr>
        <w:pStyle w:val="ListParagraph"/>
        <w:numPr>
          <w:ilvl w:val="0"/>
          <w:numId w:val="2"/>
        </w:numPr>
        <w:spacing w:after="60"/>
      </w:pPr>
      <w:r>
        <w:rPr>
          <w:rFonts w:ascii="Calibri" w:cs="Calibri" w:eastAsia="Calibri" w:hAnsi="Calibri"/>
          <w:sz w:val="21"/>
          <w:szCs w:val="21"/>
        </w:rPr>
        <w:t xml:space="preserve">Certified SME Cybersecurity Officer</w:t>
      </w:r>
    </w:p>
    <w:p>
      <w:pPr>
        <w:pStyle w:val="ListParagraph"/>
        <w:numPr>
          <w:ilvl w:val="0"/>
          <w:numId w:val="2"/>
        </w:numPr>
        <w:spacing w:after="60"/>
      </w:pPr>
      <w:r>
        <w:rPr>
          <w:rFonts w:ascii="Calibri" w:cs="Calibri" w:eastAsia="Calibri" w:hAnsi="Calibri"/>
          <w:sz w:val="21"/>
          <w:szCs w:val="21"/>
        </w:rPr>
        <w:t xml:space="preserve">Certified Ransomware Protection Officer</w:t>
      </w:r>
    </w:p>
    <w:p>
      <w:pPr>
        <w:pStyle w:val="ListParagraph"/>
        <w:numPr>
          <w:ilvl w:val="0"/>
          <w:numId w:val="2"/>
        </w:numPr>
        <w:spacing w:after="60"/>
      </w:pPr>
      <w:r>
        <w:rPr>
          <w:rFonts w:ascii="Calibri" w:cs="Calibri" w:eastAsia="Calibri" w:hAnsi="Calibri"/>
          <w:sz w:val="21"/>
          <w:szCs w:val="21"/>
        </w:rPr>
        <w:t xml:space="preserve">CompTIA Security+ (In Progress)</w:t>
      </w:r>
    </w:p>
    <w:p>
      <w:pPr>
        <w:pStyle w:val="ListParagraph"/>
        <w:numPr>
          <w:ilvl w:val="0"/>
          <w:numId w:val="2"/>
        </w:numPr>
        <w:spacing w:after="60"/>
      </w:pPr>
      <w:r>
        <w:rPr>
          <w:rFonts w:ascii="Calibri" w:cs="Calibri" w:eastAsia="Calibri" w:hAnsi="Calibri"/>
          <w:sz w:val="21"/>
          <w:szCs w:val="21"/>
        </w:rPr>
        <w:t xml:space="preserve">Google Professional Cloud Security Engineer (In Progress)</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2026-09-21T15:03:04.205Z</dcterms:created>
  <dcterms:modified xsi:type="dcterms:W3CDTF">2026-09-21T15:03:04.214Z</dcterms:modified>
</cp:coreProperties>
</file>

<file path=docProps/custom.xml><?xml version="1.0" encoding="utf-8"?>
<Properties xmlns="http://schemas.openxmlformats.org/officeDocument/2006/custom-properties" xmlns:vt="http://schemas.openxmlformats.org/officeDocument/2006/docPropsVTypes"/>
</file>