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2D0C4CE">
      <w:pPr>
        <w:pStyle w:val="style1"/>
        <w:rPr/>
      </w:pPr>
      <w:r>
        <w:t>OGIOLU EDWIN EMIKHE</w:t>
      </w:r>
    </w:p>
    <w:p w14:paraId="1E1AC15E">
      <w:pPr>
        <w:pStyle w:val="style0"/>
        <w:rPr/>
      </w:pPr>
      <w:r>
        <w:rPr>
          <w:lang w:val="en-US"/>
        </w:rPr>
        <w:t>Alh. Abibat Street, Shogunle, Ikeja, Lagos, Lagos</w:t>
      </w:r>
      <w:r>
        <w:br/>
      </w:r>
      <w:r>
        <w:t>Phone: 08081039380 | 07041586636</w:t>
      </w:r>
      <w:r>
        <w:br/>
      </w:r>
      <w:r>
        <w:t>Email: ogioluedwin2@gmail.com | edwinogiolu@yahoomail.com</w:t>
      </w:r>
    </w:p>
    <w:p w14:paraId="03790547">
      <w:pPr>
        <w:pStyle w:val="style2"/>
        <w:rPr/>
      </w:pPr>
      <w:r>
        <w:t>Professional Summary</w:t>
      </w:r>
    </w:p>
    <w:p w14:paraId="54CC1BE8">
      <w:pPr>
        <w:pStyle w:val="style0"/>
        <w:rPr/>
      </w:pPr>
      <w:r>
        <w:t>Dedicated and detail-oriented Accountant with over 10 years of experience across construction, real estate, hospitality, consultancy, mining, and agricultural industries. Strong expertise in financial reporting, budgeting, tax compliance, payroll, and internal controls. Experienced in IFRS application, multi-currency reporting, and regulatory compliance, with proven ability to support management and international partners through accurate financial analysis.</w:t>
      </w:r>
    </w:p>
    <w:p w14:paraId="35576614">
      <w:pPr>
        <w:pStyle w:val="style2"/>
        <w:rPr/>
      </w:pPr>
      <w:r>
        <w:t>Core Competencies</w:t>
      </w:r>
    </w:p>
    <w:p w14:paraId="74F3DC16">
      <w:pPr>
        <w:pStyle w:val="style48"/>
        <w:rPr/>
      </w:pPr>
      <w:r>
        <w:t>Financial Reporting &amp; Analysis</w:t>
      </w:r>
    </w:p>
    <w:p w14:paraId="4A4F3B7E">
      <w:pPr>
        <w:pStyle w:val="style48"/>
        <w:rPr/>
      </w:pPr>
      <w:r>
        <w:t>Budgeting &amp; Forecasting</w:t>
      </w:r>
    </w:p>
    <w:p w14:paraId="5CAA2238">
      <w:pPr>
        <w:pStyle w:val="style48"/>
        <w:rPr/>
      </w:pPr>
      <w:r>
        <w:t>Tax Planning &amp; Compliance</w:t>
      </w:r>
    </w:p>
    <w:p w14:paraId="05EFA932">
      <w:pPr>
        <w:pStyle w:val="style48"/>
        <w:rPr/>
      </w:pPr>
      <w:r>
        <w:t>Payroll &amp; Statutory Remittances</w:t>
      </w:r>
    </w:p>
    <w:p w14:paraId="563A9763">
      <w:pPr>
        <w:pStyle w:val="style48"/>
        <w:rPr/>
      </w:pPr>
      <w:r>
        <w:t>Internal Control Systems</w:t>
      </w:r>
    </w:p>
    <w:p w14:paraId="20CEA1F5">
      <w:pPr>
        <w:pStyle w:val="style48"/>
        <w:rPr/>
      </w:pPr>
      <w:r>
        <w:t>QuickBooks</w:t>
      </w:r>
      <w:r>
        <w:rPr>
          <w:lang w:val="en-US"/>
        </w:rPr>
        <w:t xml:space="preserve">, Zoho Books </w:t>
      </w:r>
      <w:r>
        <w:t>&amp; Sage Accounting Software</w:t>
      </w:r>
    </w:p>
    <w:p w14:paraId="32280A8C">
      <w:pPr>
        <w:pStyle w:val="style48"/>
        <w:rPr/>
      </w:pPr>
      <w:r>
        <w:t>Bank Reconciliation &amp; Cash Flow Management</w:t>
      </w:r>
    </w:p>
    <w:p w14:paraId="45296ED5">
      <w:pPr>
        <w:pStyle w:val="style48"/>
        <w:rPr/>
      </w:pPr>
      <w:r>
        <w:t>IFRS &amp; GAAP Application</w:t>
      </w:r>
    </w:p>
    <w:p w14:paraId="618DB047">
      <w:pPr>
        <w:pStyle w:val="style48"/>
        <w:rPr/>
      </w:pPr>
      <w:r>
        <w:t>Compliance &amp; SCUML Reporting</w:t>
      </w:r>
    </w:p>
    <w:p w14:paraId="13B077E6">
      <w:pPr>
        <w:pStyle w:val="style48"/>
        <w:rPr/>
      </w:pPr>
      <w:r>
        <w:t xml:space="preserve">Microsoft Excel </w:t>
      </w:r>
    </w:p>
    <w:p w14:paraId="46A2DBB1">
      <w:pPr>
        <w:pStyle w:val="style2"/>
        <w:rPr/>
      </w:pPr>
      <w:r>
        <w:t>Professional Experience</w:t>
      </w:r>
    </w:p>
    <w:p w14:paraId="70D2FF3F">
      <w:pPr>
        <w:pStyle w:val="style3"/>
        <w:rPr/>
      </w:pPr>
      <w:r>
        <w:t>Accountant / Compliance Officer</w:t>
      </w:r>
    </w:p>
    <w:p w14:paraId="69970DF1">
      <w:pPr>
        <w:pStyle w:val="style0"/>
        <w:rPr/>
      </w:pPr>
      <w:r>
        <w:t>Joerno Conceptions Limited</w:t>
      </w:r>
      <w:r>
        <w:rPr>
          <w:lang w:val="en-US"/>
        </w:rPr>
        <w:t>/ keno Engineering and Homes</w:t>
      </w:r>
      <w:r>
        <w:t>(International Consultancy – Mining &amp; Real Estate)</w:t>
      </w:r>
      <w:r>
        <w:br/>
      </w:r>
      <w:r>
        <w:t>September</w:t>
      </w:r>
      <w:r>
        <w:t xml:space="preserve"> 2025 – </w:t>
      </w:r>
      <w:r>
        <w:rPr>
          <w:lang w:val="en-US"/>
        </w:rPr>
        <w:t>July, 2026.</w:t>
      </w:r>
    </w:p>
    <w:p w14:paraId="62FED2B5">
      <w:pPr>
        <w:pStyle w:val="style48"/>
        <w:rPr/>
      </w:pPr>
      <w:r>
        <w:t>Set up the company’s accounting system from scratch, including chart of accounts and internal controls.</w:t>
      </w:r>
    </w:p>
    <w:p w14:paraId="64E642C4">
      <w:pPr>
        <w:pStyle w:val="style48"/>
        <w:rPr/>
      </w:pPr>
      <w:r>
        <w:t>Maintained complete accounting records using QuickBooks, ensuring accuracy and compliance.</w:t>
      </w:r>
    </w:p>
    <w:p w14:paraId="709C514F">
      <w:pPr>
        <w:pStyle w:val="style48"/>
        <w:rPr/>
      </w:pPr>
      <w:r>
        <w:t>Prepared monthly and management financial reports for Nigerian management and Chinese partners.</w:t>
      </w:r>
    </w:p>
    <w:p w14:paraId="37E84A6C">
      <w:pPr>
        <w:pStyle w:val="style48"/>
        <w:rPr/>
      </w:pPr>
      <w:r>
        <w:rPr>
          <w:lang w:val="en-US"/>
        </w:rPr>
        <w:t>Prepared financial reports, budgets, cash-flow statements and management accounts.</w:t>
      </w:r>
    </w:p>
    <w:p w14:paraId="657BDB7D">
      <w:pPr>
        <w:pStyle w:val="style48"/>
        <w:rPr/>
      </w:pPr>
      <w:r>
        <w:t>Prepared statutory tax schedules for VAT, PAYE, and WHT compliance.</w:t>
      </w:r>
    </w:p>
    <w:p w14:paraId="5BA02479">
      <w:pPr>
        <w:pStyle w:val="style48"/>
        <w:rPr/>
      </w:pPr>
      <w:r>
        <w:t>Served as Compliance Officer and SCUML focal person, ensuring AML/CFT compliance.</w:t>
      </w:r>
    </w:p>
    <w:p w14:paraId="29A41C89">
      <w:pPr>
        <w:pStyle w:val="style48"/>
        <w:rPr/>
      </w:pPr>
      <w:r>
        <w:rPr>
          <w:lang w:val="en-US"/>
        </w:rPr>
        <w:t>Maintained internal controls over procurement, payments and expenditure.</w:t>
      </w:r>
    </w:p>
    <w:p w14:paraId="17E780CC">
      <w:pPr>
        <w:pStyle w:val="style48"/>
        <w:rPr/>
      </w:pPr>
      <w:r>
        <w:rPr>
          <w:lang w:val="en-US"/>
        </w:rPr>
        <w:t>Prepared payroll, pension and applicable tax schedules</w:t>
      </w:r>
    </w:p>
    <w:p w14:paraId="2744E176">
      <w:pPr>
        <w:pStyle w:val="style48"/>
        <w:rPr/>
      </w:pPr>
      <w:r>
        <w:rPr>
          <w:lang w:val="en-US"/>
        </w:rPr>
        <w:t>Prepared payroll, pension and applicable tax schedules</w:t>
      </w:r>
    </w:p>
    <w:p w14:paraId="6634CAA9">
      <w:pPr>
        <w:pStyle w:val="style48"/>
        <w:rPr/>
      </w:pPr>
      <w:r>
        <w:rPr>
          <w:lang w:val="en-US"/>
        </w:rPr>
        <w:t>Prepared payment vouchers, purchase orders, invoices and payment schedules.</w:t>
      </w:r>
    </w:p>
    <w:p w14:paraId="9B600F59">
      <w:pPr>
        <w:pStyle w:val="style48"/>
        <w:rPr/>
      </w:pPr>
      <w:r>
        <w:rPr>
          <w:lang w:val="en-US"/>
        </w:rPr>
        <w:t>Supported VAT, WHT, PAYE and other statutory compliance activities.</w:t>
      </w:r>
    </w:p>
    <w:p w14:paraId="188A2D0F">
      <w:pPr>
        <w:pStyle w:val="style3"/>
        <w:rPr/>
      </w:pPr>
      <w:r>
        <w:t>Project Accountant</w:t>
      </w:r>
    </w:p>
    <w:p w14:paraId="07EF4CFA">
      <w:pPr>
        <w:pStyle w:val="style0"/>
        <w:rPr/>
      </w:pPr>
      <w:r>
        <w:t>Uniglobe Construction Nigeria Limited</w:t>
      </w:r>
      <w:r>
        <w:br/>
      </w:r>
      <w:r>
        <w:t>October 20</w:t>
      </w:r>
      <w:r>
        <w:rPr>
          <w:lang w:val="en-US"/>
        </w:rPr>
        <w:t>17</w:t>
      </w:r>
      <w:r>
        <w:t>–</w:t>
      </w:r>
      <w:r>
        <w:rPr>
          <w:lang w:val="en-US"/>
        </w:rPr>
        <w:t xml:space="preserve"> August </w:t>
      </w:r>
      <w:r>
        <w:t>2025</w:t>
      </w:r>
      <w:r>
        <w:rPr>
          <w:lang w:val="en-US"/>
        </w:rPr>
        <w:t>.</w:t>
      </w:r>
    </w:p>
    <w:p w14:paraId="0268D2F7">
      <w:pPr>
        <w:pStyle w:val="style48"/>
        <w:rPr/>
      </w:pPr>
      <w:r>
        <w:t>Prepared and maintained financial records for construction projects.</w:t>
      </w:r>
    </w:p>
    <w:p w14:paraId="0A71ED6E">
      <w:pPr>
        <w:pStyle w:val="style48"/>
        <w:rPr/>
      </w:pPr>
      <w:r>
        <w:t>Produced financial statements including P&amp;L, Balance Sheet, and Cash Flow</w:t>
      </w:r>
      <w:r>
        <w:rPr>
          <w:lang w:val="en-US"/>
        </w:rPr>
        <w:t>, trial balance, General Ledgers etc</w:t>
      </w:r>
    </w:p>
    <w:p w14:paraId="4FAE4212">
      <w:pPr>
        <w:pStyle w:val="style48"/>
        <w:rPr/>
      </w:pPr>
      <w:r>
        <w:rPr>
          <w:lang w:val="en-US"/>
        </w:rPr>
        <w:t>Monitored project costs, budgets and expenditures for construction.</w:t>
      </w:r>
    </w:p>
    <w:p w14:paraId="6B298458">
      <w:pPr>
        <w:pStyle w:val="style48"/>
        <w:rPr/>
      </w:pPr>
      <w:r>
        <w:t>Managed payroll,</w:t>
      </w:r>
      <w:r>
        <w:rPr>
          <w:lang w:val="en-US"/>
        </w:rPr>
        <w:t xml:space="preserve"> taxes and statutory deductions,</w:t>
      </w:r>
      <w:r>
        <w:t>payables</w:t>
      </w:r>
      <w:r>
        <w:rPr>
          <w:lang w:val="en-US"/>
        </w:rPr>
        <w:t xml:space="preserve"> &amp; r</w:t>
      </w:r>
      <w:r>
        <w:t>eceivables, and bank reconciliations.</w:t>
      </w:r>
    </w:p>
    <w:p w14:paraId="32C71064">
      <w:pPr>
        <w:pStyle w:val="style48"/>
        <w:rPr/>
      </w:pPr>
      <w:r>
        <w:t>Ensured compliance with IFRS, GAAP, and Nigerian tax regulations.</w:t>
      </w:r>
    </w:p>
    <w:p w14:paraId="19CC9FE0">
      <w:pPr>
        <w:pStyle w:val="style48"/>
        <w:rPr/>
      </w:pPr>
      <w:r>
        <w:rPr>
          <w:lang w:val="en-US"/>
        </w:rPr>
        <w:t xml:space="preserve">Process invoices, payment vouchers, purchase orders and suppliers payment </w:t>
      </w:r>
    </w:p>
    <w:p w14:paraId="F2167B7A">
      <w:pPr>
        <w:pStyle w:val="style48"/>
        <w:rPr>
          <w:lang w:val="en-US"/>
        </w:rPr>
      </w:pPr>
      <w:r>
        <w:rPr>
          <w:lang w:val="en-US"/>
        </w:rPr>
        <w:t xml:space="preserve">Monitor Project profitability, work in progress and revenue recognition </w:t>
      </w:r>
    </w:p>
    <w:p w14:paraId="6454FD16">
      <w:pPr>
        <w:pStyle w:val="style48"/>
        <w:numPr>
          <w:ilvl w:val="0"/>
          <w:numId w:val="0"/>
        </w:numPr>
        <w:spacing w:lineRule="exact" w:line="240"/>
        <w:ind w:left="720" w:firstLine="0"/>
        <w:rPr/>
      </w:pPr>
      <w:r>
        <w:rPr>
          <w:lang w:val="en-US"/>
        </w:rPr>
        <w:t xml:space="preserve"> </w:t>
      </w:r>
    </w:p>
    <w:p w14:paraId="076F4F24">
      <w:pPr>
        <w:pStyle w:val="style48"/>
        <w:numPr>
          <w:ilvl w:val="0"/>
          <w:numId w:val="10"/>
        </w:numPr>
        <w:spacing w:lineRule="exact" w:line="240"/>
        <w:rPr/>
      </w:pPr>
      <w:r>
        <w:rPr>
          <w:lang w:val="en-US"/>
        </w:rPr>
        <w:t>Prepared and reviewed financial reports, budgets, and cash flow statements.</w:t>
      </w:r>
    </w:p>
    <w:p w14:paraId="F88D9C66">
      <w:pPr>
        <w:pStyle w:val="style48"/>
        <w:numPr>
          <w:ilvl w:val="0"/>
          <w:numId w:val="10"/>
        </w:numPr>
        <w:spacing w:lineRule="exact" w:line="240"/>
        <w:rPr/>
      </w:pPr>
      <w:r>
        <w:rPr>
          <w:lang w:val="en-US"/>
        </w:rPr>
        <w:t>Managed accounts payable, accounts receivable, and supplier/customer accounts</w:t>
      </w:r>
    </w:p>
    <w:p w14:paraId="197A2743">
      <w:pPr>
        <w:pStyle w:val="style48"/>
        <w:numPr>
          <w:ilvl w:val="0"/>
          <w:numId w:val="10"/>
        </w:numPr>
        <w:spacing w:lineRule="exact" w:line="240"/>
        <w:rPr/>
      </w:pPr>
      <w:r>
        <w:rPr>
          <w:lang w:val="en-US"/>
        </w:rPr>
        <w:t>Prepared and reviewed invoices, payment vouchers, and supporting documents.</w:t>
      </w:r>
    </w:p>
    <w:p w14:paraId="8AB7CB7E">
      <w:pPr>
        <w:pStyle w:val="style48"/>
        <w:numPr>
          <w:ilvl w:val="0"/>
          <w:numId w:val="10"/>
        </w:numPr>
        <w:spacing w:lineRule="exact" w:line="240"/>
        <w:rPr/>
      </w:pPr>
      <w:r>
        <w:rPr>
          <w:lang w:val="en-US"/>
        </w:rPr>
        <w:t>Maintained accurate accounting records and performed regular account reconciliations.</w:t>
      </w:r>
    </w:p>
    <w:p w14:paraId="12AD2165">
      <w:pPr>
        <w:pStyle w:val="style48"/>
        <w:numPr>
          <w:ilvl w:val="0"/>
          <w:numId w:val="10"/>
        </w:numPr>
        <w:spacing w:lineRule="exact" w:line="240"/>
        <w:rPr/>
      </w:pPr>
      <w:r>
        <w:rPr>
          <w:lang w:val="en-US"/>
        </w:rPr>
        <w:t>Monitored internal controls to minimize revenue leakages and financial losses.</w:t>
      </w:r>
    </w:p>
    <w:p w14:paraId="AD8684AF">
      <w:pPr>
        <w:pStyle w:val="style48"/>
        <w:numPr>
          <w:ilvl w:val="0"/>
          <w:numId w:val="0"/>
        </w:numPr>
        <w:spacing w:lineRule="exact" w:line="240"/>
        <w:ind w:left="720" w:firstLine="0"/>
        <w:rPr/>
      </w:pPr>
    </w:p>
    <w:p w14:paraId="5AC51D3B">
      <w:pPr>
        <w:pStyle w:val="style48"/>
        <w:numPr>
          <w:ilvl w:val="0"/>
          <w:numId w:val="0"/>
        </w:numPr>
        <w:spacing w:lineRule="exact" w:line="240"/>
        <w:ind w:left="0" w:firstLine="0"/>
        <w:rPr/>
      </w:pPr>
    </w:p>
    <w:p w14:paraId="5A1E1C28">
      <w:pPr>
        <w:pStyle w:val="style3"/>
        <w:rPr/>
      </w:pPr>
      <w:r>
        <w:t>Accountant</w:t>
      </w:r>
    </w:p>
    <w:p w14:paraId="502B04D2">
      <w:pPr>
        <w:pStyle w:val="style0"/>
        <w:rPr/>
      </w:pPr>
      <w:r>
        <w:rPr>
          <w:lang w:val="en-US"/>
        </w:rPr>
        <w:t xml:space="preserve">Gaji Hotels - Nasarawa state </w:t>
      </w:r>
      <w:r>
        <w:br/>
      </w:r>
      <w:r>
        <w:t>2014 – 2017</w:t>
      </w:r>
    </w:p>
    <w:p w14:paraId="1D64C169">
      <w:pPr>
        <w:pStyle w:val="style48"/>
        <w:rPr/>
      </w:pPr>
      <w:r>
        <w:t>Maintained accurate accounting records across hotel departments.</w:t>
      </w:r>
    </w:p>
    <w:p w14:paraId="3D5C99CF">
      <w:pPr>
        <w:pStyle w:val="style48"/>
        <w:rPr/>
      </w:pPr>
      <w:r>
        <w:t>Prepared budgets, forecasts, and periodic financial reports.</w:t>
      </w:r>
    </w:p>
    <w:p w14:paraId="24856AAD">
      <w:pPr>
        <w:pStyle w:val="style48"/>
        <w:rPr/>
      </w:pPr>
      <w:r>
        <w:t>Processed payroll including overtime and statutory deductions.</w:t>
      </w:r>
    </w:p>
    <w:p w14:paraId="2D5A2579">
      <w:pPr>
        <w:pStyle w:val="style48"/>
        <w:rPr/>
      </w:pPr>
      <w:r>
        <w:t>Ensured VAT, PAYE, and WHT compliance.</w:t>
      </w:r>
    </w:p>
    <w:p w14:paraId="765C5664">
      <w:pPr>
        <w:pStyle w:val="style48"/>
        <w:rPr/>
      </w:pPr>
      <w:r>
        <w:t>Implemented internal controls and cost-saving initiatives.</w:t>
      </w:r>
    </w:p>
    <w:p w14:paraId="4F6B2673">
      <w:pPr>
        <w:pStyle w:val="style2"/>
        <w:rPr/>
      </w:pPr>
      <w:r>
        <w:t>Education</w:t>
      </w:r>
    </w:p>
    <w:p w14:paraId="53337737">
      <w:pPr>
        <w:pStyle w:val="style0"/>
        <w:rPr/>
      </w:pPr>
      <w:r>
        <w:rPr>
          <w:lang w:val="en-US"/>
        </w:rPr>
        <w:t>Higher National Diploma in Accounting</w:t>
      </w:r>
      <w:r>
        <w:br/>
      </w:r>
      <w:r>
        <w:t>Year of Graduation: 2012</w:t>
      </w:r>
    </w:p>
    <w:p w14:paraId="044A8A6E">
      <w:pPr>
        <w:pStyle w:val="style0"/>
        <w:spacing w:after="0"/>
        <w:rPr/>
      </w:pPr>
      <w:r>
        <w:t>Senior School Certificate Examination (SSCE)</w:t>
      </w:r>
    </w:p>
    <w:p w14:paraId="0B193048">
      <w:pPr>
        <w:pStyle w:val="style0"/>
        <w:spacing w:after="0"/>
        <w:rPr/>
      </w:pPr>
      <w:r>
        <w:t>Uluoke Secondary School, Edo State ,2005</w:t>
      </w:r>
    </w:p>
    <w:p w14:paraId="56020C5C">
      <w:pPr>
        <w:pStyle w:val="style0"/>
        <w:spacing w:after="0"/>
        <w:rPr/>
      </w:pPr>
    </w:p>
    <w:p w14:paraId="6ABD4D59">
      <w:pPr>
        <w:pStyle w:val="style0"/>
        <w:spacing w:after="0"/>
        <w:rPr/>
      </w:pPr>
      <w:r>
        <w:t>First School Leaving Certificate Examination (FSLCE)</w:t>
      </w:r>
    </w:p>
    <w:p w14:paraId="6CEBAC0A">
      <w:pPr>
        <w:pStyle w:val="style0"/>
        <w:spacing w:after="0"/>
        <w:rPr/>
      </w:pPr>
      <w:r>
        <w:t>Ogio Primary School, Edo State, 1998</w:t>
      </w:r>
    </w:p>
    <w:p w14:paraId="66932D36">
      <w:pPr>
        <w:pStyle w:val="style2"/>
        <w:rPr/>
      </w:pPr>
    </w:p>
    <w:p w14:paraId="3CFFEED4">
      <w:pPr>
        <w:pStyle w:val="style2"/>
        <w:rPr/>
      </w:pPr>
      <w:r>
        <w:t>Certifications &amp; Training</w:t>
      </w:r>
    </w:p>
    <w:p w14:paraId="110A0495">
      <w:pPr>
        <w:pStyle w:val="style0"/>
        <w:numPr>
          <w:ilvl w:val="0"/>
          <w:numId w:val="0"/>
        </w:numPr>
        <w:ind w:firstLineChars="200"/>
        <w:rPr/>
      </w:pPr>
      <w:r>
        <w:rPr>
          <w:lang w:val="en-US"/>
        </w:rPr>
        <w:t>Institute of Chartered accountant of Nigeria(ICAN)</w:t>
      </w:r>
    </w:p>
    <w:p w14:paraId="417A13CE">
      <w:pPr>
        <w:pStyle w:val="style48"/>
        <w:rPr/>
      </w:pPr>
      <w:r>
        <w:t>Executive Training on AI for Accountants – La Plage MetaVerse</w:t>
      </w:r>
    </w:p>
    <w:p w14:paraId="0356A90C">
      <w:pPr>
        <w:pStyle w:val="style48"/>
        <w:rPr/>
      </w:pPr>
      <w:r>
        <w:t>Certificate in International Office Ethics – La Plage MetaVerse</w:t>
      </w:r>
    </w:p>
    <w:p w14:paraId="2E9FD15B">
      <w:pPr>
        <w:pStyle w:val="style48"/>
        <w:rPr/>
      </w:pPr>
      <w:r>
        <w:t>Certificate in International Office Management – La Plage MetaVerse</w:t>
      </w:r>
    </w:p>
    <w:p w14:paraId="442F590A">
      <w:pPr>
        <w:pStyle w:val="style48"/>
        <w:rPr/>
      </w:pPr>
      <w:r>
        <w:t>Certificate in International Volunteering – La Plage MetaVerse</w:t>
      </w:r>
    </w:p>
    <w:p w14:paraId="6777AB53">
      <w:pPr>
        <w:pStyle w:val="style2"/>
        <w:rPr/>
      </w:pPr>
      <w:r>
        <w:t>Technical Skills</w:t>
      </w:r>
    </w:p>
    <w:p w14:paraId="74F46F0F">
      <w:pPr>
        <w:pStyle w:val="style0"/>
        <w:rPr/>
      </w:pPr>
      <w:r>
        <w:t xml:space="preserve">QuickBooks, </w:t>
      </w:r>
      <w:r>
        <w:rPr>
          <w:lang w:val="en-US"/>
        </w:rPr>
        <w:t xml:space="preserve">Zoho Books, </w:t>
      </w:r>
      <w:r>
        <w:t>Sage Accounting Software, Microsoft Excel</w:t>
      </w:r>
      <w:r>
        <w:rPr>
          <w:lang w:val="en-US"/>
        </w:rPr>
        <w:t>.</w:t>
      </w:r>
    </w:p>
    <w:p w14:paraId="60557F78">
      <w:pPr>
        <w:pStyle w:val="style2"/>
        <w:rPr/>
      </w:pPr>
      <w:r>
        <w:t>Interests</w:t>
      </w:r>
    </w:p>
    <w:p w14:paraId="4B080386">
      <w:pPr>
        <w:pStyle w:val="style0"/>
        <w:rPr/>
      </w:pPr>
      <w:r>
        <w:t>Reading, Travelling, Playing Football</w:t>
      </w:r>
    </w:p>
    <w:p w14:paraId="0D7BF8DC">
      <w:pPr>
        <w:pStyle w:val="style2"/>
        <w:rPr/>
      </w:pPr>
      <w:r>
        <w:t>Referees</w:t>
      </w:r>
    </w:p>
    <w:p w14:paraId="6806C6D8">
      <w:pPr>
        <w:pStyle w:val="style0"/>
        <w:rPr/>
      </w:pPr>
      <w:r>
        <w:t>Available on request</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 w:name="MS Mincho">
    <w:altName w:val="ＭＳ 明朝"/>
    <w:panose1 w:val="02020609040000080304"/>
    <w:charset w:val="80"/>
    <w:family w:val="modern"/>
    <w:pitch w:val="fixed"/>
    <w:sig w:usb0="E00002FF" w:usb1="6AC7FDFB" w:usb2="08000012" w:usb3="00000000" w:csb0="0002009F" w:csb1="00000000"/>
  </w:font>
  <w:font w:name="Calibri">
    <w:altName w:val="Calibri"/>
    <w:panose1 w:val="020f0502020000030204"/>
    <w:charset w:val="00"/>
    <w:family w:val="swiss"/>
    <w:pitch w:val="variable"/>
    <w:sig w:usb0="E4002EFF" w:usb1="C200247B" w:usb2="00000009" w:usb3="00000000" w:csb0="000001FF" w:csb1="00000000"/>
  </w:font>
  <w:font w:name="MS Gothic">
    <w:altName w:val="ＭＳ ゴシック"/>
    <w:panose1 w:val="020b0609070000080204"/>
    <w:charset w:val="80"/>
    <w:family w:val="modern"/>
    <w:pitch w:val="fixed"/>
    <w:sig w:usb0="E00002FF" w:usb1="6AC7FDFB" w:usb2="08000012" w:usb3="00000000" w:csb0="0002009F" w:csb1="00000000"/>
  </w:font>
  <w:font w:name="Courier">
    <w:altName w:val="Courier"/>
    <w:panose1 w:val="02070409020000020404"/>
    <w:charset w:val="00"/>
    <w:family w:val="auto"/>
    <w:pitch w:val="variable"/>
    <w:sig w:usb0="00000003" w:usb1="00000000" w:usb2="00000000" w:usb3="00000000" w:csb0="00000001" w:csb1="00000000"/>
  </w:font>
  <w:font w:name="ＭＳ 明朝">
    <w:altName w:val="ＭＳ 明朝"/>
    <w:panose1 w:val="00000000000000000000"/>
    <w:charset w:val="00"/>
    <w:family w:val="auto"/>
    <w:pitch w:val="default"/>
    <w:sig w:usb0="E0002AFF" w:usb1="C0007841" w:usb2="00000009" w:usb3="00000000" w:csb0="000001FF" w:csb1="00000000"/>
  </w:font>
  <w:font w:name="ＭＳ ゴシック">
    <w:altName w:val="ＭＳ ゴシック"/>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abstractNum w:abstractNumId="9">
    <w:nsid w:val="00000009"/>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 w:numId="1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3df510e-e6c8-477a-b2a7-64f6d2c800f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629bc07-3742-4971-ab33-2b30ead97af6"/>
    <w:basedOn w:val="style65"/>
    <w:next w:val="style4098"/>
    <w:link w:val="style32"/>
    <w:uiPriority w:val="99"/>
  </w:style>
  <w:style w:type="paragraph" w:styleId="style157">
    <w:name w:val="No Spacing"/>
    <w:next w:val="style157"/>
    <w:qFormat/>
    <w:uiPriority w:val="1"/>
    <w:pPr>
      <w:spacing w:after="0" w:lineRule="auto" w:line="240"/>
    </w:pPr>
    <w:rPr/>
  </w:style>
  <w:style w:type="character" w:customStyle="1" w:styleId="style4099">
    <w:name w:val="Heading 1 Char_a0e0a19d-2f1c-4e03-b255-8e439d60bed0"/>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cf34be46-210a-40c6-a94d-3c666728b2fe"/>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3fa8e3f3-b22b-4a73-991d-ee4899b56b6f"/>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6a292d5a-378b-41ed-814a-ed1cbbf89126"/>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c3614eb1-da62-4354-8b1e-5e23eea727a6"/>
    <w:basedOn w:val="style65"/>
    <w:next w:val="style4108"/>
    <w:link w:val="style180"/>
    <w:uiPriority w:val="29"/>
    <w:rPr>
      <w:i/>
      <w:iCs/>
      <w:color w:val="000000"/>
    </w:rPr>
  </w:style>
  <w:style w:type="character" w:customStyle="1" w:styleId="style4109">
    <w:name w:val="Heading 4 Char_72c08f74-73c4-45da-940d-17d1782a83a0"/>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55fba67c-3eb6-414d-a04e-fe527a52f85e"/>
    <w:basedOn w:val="style65"/>
    <w:next w:val="style4110"/>
    <w:link w:val="style5"/>
    <w:uiPriority w:val="9"/>
    <w:rPr>
      <w:rFonts w:ascii="Calibri" w:cs="宋体" w:eastAsia="ＭＳ ゴシック" w:hAnsi="Calibri"/>
      <w:color w:val="243f60"/>
    </w:rPr>
  </w:style>
  <w:style w:type="character" w:customStyle="1" w:styleId="style4111">
    <w:name w:val="Heading 6 Char_5cc6c27e-5afc-4d0c-a292-297d90882134"/>
    <w:basedOn w:val="style65"/>
    <w:next w:val="style4111"/>
    <w:link w:val="style6"/>
    <w:uiPriority w:val="9"/>
    <w:rPr>
      <w:rFonts w:ascii="Calibri" w:cs="宋体" w:eastAsia="ＭＳ ゴシック" w:hAnsi="Calibri"/>
      <w:i/>
      <w:iCs/>
      <w:color w:val="243f60"/>
    </w:rPr>
  </w:style>
  <w:style w:type="character" w:customStyle="1" w:styleId="style4112">
    <w:name w:val="Heading 7 Char_5bb1346b-b94e-4544-8f3d-cf1c1f699bf1"/>
    <w:basedOn w:val="style65"/>
    <w:next w:val="style4112"/>
    <w:link w:val="style7"/>
    <w:uiPriority w:val="9"/>
    <w:rPr>
      <w:rFonts w:ascii="Calibri" w:cs="宋体" w:eastAsia="ＭＳ ゴシック" w:hAnsi="Calibri"/>
      <w:i/>
      <w:iCs/>
      <w:color w:val="404040"/>
    </w:rPr>
  </w:style>
  <w:style w:type="character" w:customStyle="1" w:styleId="style4113">
    <w:name w:val="Heading 8 Char_57c253d2-760b-4569-a36a-e9d327bcbb78"/>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0e601cfa-4272-40d2-8aa8-fa2949a8d302"/>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92a6719f-8368-4df0-a55e-d959aad32a82"/>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Borders>
        <w:top w:val="single" w:sz="8" w:space="0" w:color="4f81bd"/>
        <w:bottom w:val="single" w:sz="8" w:space="0" w:color="4f81bd"/>
      </w:tblBorders>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Borders>
        <w:top w:val="single" w:sz="8" w:space="0" w:color="c0504d"/>
        <w:bottom w:val="single" w:sz="8" w:space="0" w:color="c0504d"/>
      </w:tblBorders>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Borders>
        <w:top w:val="single" w:sz="8" w:space="0" w:color="9bbb59"/>
        <w:bottom w:val="single" w:sz="8" w:space="0" w:color="9bbb59"/>
      </w:tblBorders>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Borders>
        <w:top w:val="single" w:sz="8" w:space="0" w:color="8064a2"/>
        <w:bottom w:val="single" w:sz="8" w:space="0" w:color="8064a2"/>
      </w:tblBorders>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Borders>
        <w:top w:val="single" w:sz="8" w:space="0" w:color="4bacc6"/>
        <w:bottom w:val="single" w:sz="8" w:space="0" w:color="4bacc6"/>
      </w:tblBorders>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Borders>
        <w:top w:val="single" w:sz="8" w:space="0" w:color="f79646"/>
        <w:bottom w:val="single" w:sz="8" w:space="0" w:color="f79646"/>
      </w:tblBorders>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shd w:val="clear" w:color="auto" w:fill="000000"/>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shd w:val="clear" w:color="auto" w:fill="4f81b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shd w:val="clear" w:color="auto" w:fill="c0504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shd w:val="clear" w:color="auto" w:fill="9bbb59"/>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shd w:val="clear" w:color="auto" w:fill="8064a2"/>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shd w:val="clear" w:color="auto" w:fill="4bacc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shd w:val="clear" w:color="auto" w:fill="f7964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shd w:val="clear" w:color="auto" w:fill="e6e6e6"/>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shd w:val="clear" w:color="auto" w:fill="edf2f8"/>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shd w:val="clear" w:color="auto" w:fill="f8eded"/>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shd w:val="clear" w:color="auto" w:fill="f5f8ee"/>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shd w:val="clear" w:color="auto" w:fill="f2eff6"/>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shd w:val="clear" w:color="auto" w:fill="edf6f9"/>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shd w:val="clear" w:color="auto" w:fill="fef4ec"/>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Words>512</Words>
  <Pages>1</Pages>
  <Characters>3612</Characters>
  <Application>WPS Office</Application>
  <DocSecurity>0</DocSecurity>
  <Paragraphs>73</Paragraphs>
  <ScaleCrop>false</ScaleCrop>
  <LinksUpToDate>false</LinksUpToDate>
  <CharactersWithSpaces>4055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2026-01-22T08:17:00Z</dcterms:created>
  <dc:creator>python-docx</dc:creator>
  <dc:description>generated by python-docx</dc:description>
  <lastModifiedBy>23106RN0DA</lastModifiedBy>
  <dcterms:modified xsi:type="dcterms:W3CDTF">2026-09-11T10:54:50Z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e5494bd83a5547d08702a3abd0de4030_23</vt:lpwstr>
  </property>
</Properties>
</file>