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none" w:color="FFFFFF" w:sz="0"/>
              <w:left w:val="none" w:color="FFFFFF" w:sz="0"/>
              <w:bottom w:val="none" w:color="FFFFFF" w:sz="0"/>
              <w:right w:val="none" w:color="FFFFFF" w:sz="0"/>
            </w:tcBorders>
            <w:shd w:fill="0A1F44" w:color="auto" w:val="clear"/>
            <w:tcMar>
              <w:top w:type="dxa" w:w="260"/>
              <w:left w:type="dxa" w:w="360"/>
              <w:bottom w:type="dxa" w:w="260"/>
              <w:right w:type="dxa" w:w="360"/>
            </w:tcMar>
          </w:tcPr>
          <w:p>
            <w:pPr>
              <w:spacing w:after="40"/>
            </w:pPr>
            <w:r>
              <w:rPr>
                <w:rFonts w:ascii="Calibri" w:cs="Calibri" w:eastAsia="Calibri" w:hAnsi="Calibri"/>
                <w:b/>
                <w:bCs/>
                <w:color w:val="FFFFFF"/>
                <w:spacing w:val="10"/>
                <w:sz w:val="58"/>
                <w:szCs w:val="58"/>
              </w:rPr>
              <w:t xml:space="preserve">EMMANUEL NTIBI</w:t>
            </w:r>
          </w:p>
          <w:p>
            <w:pPr>
              <w:spacing w:after="90"/>
            </w:pPr>
            <w:r>
              <w:rPr>
                <w:rFonts w:ascii="Calibri" w:cs="Calibri" w:eastAsia="Calibri" w:hAnsi="Calibri"/>
                <w:b/>
                <w:bCs/>
                <w:color w:val="D9C173"/>
                <w:spacing w:val="30"/>
                <w:sz w:val="27"/>
                <w:szCs w:val="27"/>
              </w:rPr>
              <w:t xml:space="preserve">MEDIA &amp; BRAND STRATEGIST</w:t>
            </w:r>
          </w:p>
          <w:p>
            <w:pPr>
              <w:spacing w:after="130"/>
            </w:pPr>
            <w:r>
              <w:rPr>
                <w:rFonts w:ascii="Calibri" w:cs="Calibri" w:eastAsia="Calibri" w:hAnsi="Calibri"/>
                <w:i/>
                <w:iCs/>
                <w:color w:val="E9E6DC"/>
                <w:sz w:val="21"/>
                <w:szCs w:val="21"/>
              </w:rPr>
              <w:t xml:space="preserve">Building brands. Driving growth. Leading creative teams.</w:t>
            </w:r>
          </w:p>
          <w:p>
            <w:pPr>
              <w:pBdr>
                <w:top w:val="single" w:color="B8912F" w:sz="4" w:space="8"/>
              </w:pBdr>
            </w:pPr>
            <w:r>
              <w:rPr>
                <w:rFonts w:ascii="Calibri" w:cs="Calibri" w:eastAsia="Calibri" w:hAnsi="Calibri"/>
                <w:color w:val="D9D6CC"/>
                <w:sz w:val="20"/>
                <w:szCs w:val="20"/>
              </w:rPr>
              <w:t xml:space="preserve">08036468057   |   Ebassntibi@gmail.com   |   X: @Emmanuelntibi</w:t>
            </w:r>
          </w:p>
        </w:tc>
      </w:tr>
    </w:tbl>
    <w:p>
      <w:pPr>
        <w:spacing w:after="0"/>
      </w:pP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571"/>
        <w:gridCol w:w="7589"/>
      </w:tblGrid>
      <w:tr>
        <w:trPr>
          <w:cantSplit/>
        </w:trPr>
        <w:tc>
          <w:tcPr>
            <w:tcW w:type="dxa" w:w="3571"/>
            <w:tcBorders>
              <w:top w:val="none" w:color="FFFFFF" w:sz="0"/>
              <w:left w:val="none" w:color="FFFFFF" w:sz="0"/>
              <w:bottom w:val="none" w:color="FFFFFF" w:sz="0"/>
              <w:right w:val="none" w:color="FFFFFF" w:sz="0"/>
            </w:tcBorders>
            <w:shd w:fill="F2F1EC" w:color="auto" w:val="clear"/>
            <w:tcMar>
              <w:top w:type="dxa" w:w="220"/>
              <w:left w:type="dxa" w:w="260"/>
              <w:bottom w:type="dxa" w:w="220"/>
              <w:right w:type="dxa" w:w="260"/>
            </w:tcMar>
          </w:tcPr>
          <w:p>
            <w:pPr>
              <w:pBdr>
                <w:bottom w:val="single" w:color="B8912F" w:sz="4" w:space="3"/>
              </w:pBdr>
              <w:spacing w:after="70" w:before="190"/>
            </w:pPr>
            <w:r>
              <w:rPr>
                <w:rFonts w:ascii="Calibri" w:cs="Calibri" w:eastAsia="Calibri" w:hAnsi="Calibri"/>
                <w:b/>
                <w:bCs/>
                <w:color w:val="0A1F44"/>
                <w:spacing w:val="15"/>
                <w:sz w:val="19"/>
                <w:szCs w:val="19"/>
              </w:rPr>
              <w:t xml:space="preserve">CORE COMPETENCIES</w:t>
            </w:r>
          </w:p>
          <w:p>
            <w:pPr>
              <w:spacing w:after="45"/>
            </w:pPr>
            <w:r>
              <w:rPr>
                <w:rFonts w:ascii="Calibri" w:cs="Calibri" w:eastAsia="Calibri" w:hAnsi="Calibri"/>
                <w:b w:val="false"/>
                <w:bCs w:val="false"/>
                <w:color w:val="1A1A1A"/>
                <w:sz w:val="19"/>
                <w:szCs w:val="19"/>
              </w:rPr>
              <w:t xml:space="preserve">•  Media Strategy</w:t>
            </w:r>
          </w:p>
          <w:p>
            <w:pPr>
              <w:spacing w:after="45"/>
            </w:pPr>
            <w:r>
              <w:rPr>
                <w:rFonts w:ascii="Calibri" w:cs="Calibri" w:eastAsia="Calibri" w:hAnsi="Calibri"/>
                <w:b w:val="false"/>
                <w:bCs w:val="false"/>
                <w:color w:val="1A1A1A"/>
                <w:sz w:val="19"/>
                <w:szCs w:val="19"/>
              </w:rPr>
              <w:t xml:space="preserve">•  Brand Positioning</w:t>
            </w:r>
          </w:p>
          <w:p>
            <w:pPr>
              <w:spacing w:after="45"/>
            </w:pPr>
            <w:r>
              <w:rPr>
                <w:rFonts w:ascii="Calibri" w:cs="Calibri" w:eastAsia="Calibri" w:hAnsi="Calibri"/>
                <w:b w:val="false"/>
                <w:bCs w:val="false"/>
                <w:color w:val="1A1A1A"/>
                <w:sz w:val="19"/>
                <w:szCs w:val="19"/>
              </w:rPr>
              <w:t xml:space="preserve">•  Digital Marketing</w:t>
            </w:r>
          </w:p>
          <w:p>
            <w:pPr>
              <w:spacing w:after="45"/>
            </w:pPr>
            <w:r>
              <w:rPr>
                <w:rFonts w:ascii="Calibri" w:cs="Calibri" w:eastAsia="Calibri" w:hAnsi="Calibri"/>
                <w:b w:val="false"/>
                <w:bCs w:val="false"/>
                <w:color w:val="1A1A1A"/>
                <w:sz w:val="19"/>
                <w:szCs w:val="19"/>
              </w:rPr>
              <w:t xml:space="preserve">•  Creative Leadership</w:t>
            </w:r>
          </w:p>
          <w:p>
            <w:pPr>
              <w:spacing w:after="45"/>
            </w:pPr>
            <w:r>
              <w:rPr>
                <w:rFonts w:ascii="Calibri" w:cs="Calibri" w:eastAsia="Calibri" w:hAnsi="Calibri"/>
                <w:b w:val="false"/>
                <w:bCs w:val="false"/>
                <w:color w:val="1A1A1A"/>
                <w:sz w:val="19"/>
                <w:szCs w:val="19"/>
              </w:rPr>
              <w:t xml:space="preserve">•  Content Strategy</w:t>
            </w:r>
          </w:p>
          <w:p>
            <w:pPr>
              <w:spacing w:after="45"/>
            </w:pPr>
            <w:r>
              <w:rPr>
                <w:rFonts w:ascii="Calibri" w:cs="Calibri" w:eastAsia="Calibri" w:hAnsi="Calibri"/>
                <w:b w:val="false"/>
                <w:bCs w:val="false"/>
                <w:color w:val="1A1A1A"/>
                <w:sz w:val="19"/>
                <w:szCs w:val="19"/>
              </w:rPr>
              <w:t xml:space="preserve">•  Lead Generation</w:t>
            </w:r>
          </w:p>
          <w:p>
            <w:pPr>
              <w:spacing w:after="45"/>
            </w:pPr>
            <w:r>
              <w:rPr>
                <w:rFonts w:ascii="Calibri" w:cs="Calibri" w:eastAsia="Calibri" w:hAnsi="Calibri"/>
                <w:b w:val="false"/>
                <w:bCs w:val="false"/>
                <w:color w:val="1A1A1A"/>
                <w:sz w:val="19"/>
                <w:szCs w:val="19"/>
              </w:rPr>
              <w:t xml:space="preserve">•  Campaign Management</w:t>
            </w:r>
          </w:p>
          <w:p>
            <w:pPr>
              <w:spacing w:after="45"/>
            </w:pPr>
            <w:r>
              <w:rPr>
                <w:rFonts w:ascii="Calibri" w:cs="Calibri" w:eastAsia="Calibri" w:hAnsi="Calibri"/>
                <w:b w:val="false"/>
                <w:bCs w:val="false"/>
                <w:color w:val="1A1A1A"/>
                <w:sz w:val="19"/>
                <w:szCs w:val="19"/>
              </w:rPr>
              <w:t xml:space="preserve">•  Marketing Communications</w:t>
            </w:r>
          </w:p>
          <w:p>
            <w:pPr>
              <w:spacing w:after="45"/>
            </w:pPr>
            <w:r>
              <w:rPr>
                <w:rFonts w:ascii="Calibri" w:cs="Calibri" w:eastAsia="Calibri" w:hAnsi="Calibri"/>
                <w:b w:val="false"/>
                <w:bCs w:val="false"/>
                <w:color w:val="1A1A1A"/>
                <w:sz w:val="19"/>
                <w:szCs w:val="19"/>
              </w:rPr>
              <w:t xml:space="preserve">•  Analytics</w:t>
            </w:r>
          </w:p>
          <w:p>
            <w:pPr>
              <w:spacing w:after="45"/>
            </w:pPr>
            <w:r>
              <w:rPr>
                <w:rFonts w:ascii="Calibri" w:cs="Calibri" w:eastAsia="Calibri" w:hAnsi="Calibri"/>
                <w:b w:val="false"/>
                <w:bCs w:val="false"/>
                <w:color w:val="1A1A1A"/>
                <w:sz w:val="19"/>
                <w:szCs w:val="19"/>
              </w:rPr>
              <w:t xml:space="preserve">•  Community Building</w:t>
            </w:r>
          </w:p>
          <w:p>
            <w:pPr>
              <w:spacing w:after="45"/>
            </w:pPr>
            <w:r>
              <w:rPr>
                <w:rFonts w:ascii="Calibri" w:cs="Calibri" w:eastAsia="Calibri" w:hAnsi="Calibri"/>
                <w:b w:val="false"/>
                <w:bCs w:val="false"/>
                <w:color w:val="1A1A1A"/>
                <w:sz w:val="19"/>
                <w:szCs w:val="19"/>
              </w:rPr>
              <w:t xml:space="preserve">•  Video Marketing</w:t>
            </w:r>
          </w:p>
          <w:p>
            <w:pPr>
              <w:spacing w:after="45"/>
            </w:pPr>
            <w:r>
              <w:rPr>
                <w:rFonts w:ascii="Calibri" w:cs="Calibri" w:eastAsia="Calibri" w:hAnsi="Calibri"/>
                <w:b w:val="false"/>
                <w:bCs w:val="false"/>
                <w:color w:val="1A1A1A"/>
                <w:sz w:val="19"/>
                <w:szCs w:val="19"/>
              </w:rPr>
              <w:t xml:space="preserve">•  Creative Direction</w:t>
            </w:r>
          </w:p>
          <w:p>
            <w:pPr>
              <w:pBdr>
                <w:bottom w:val="single" w:color="B8912F" w:sz="4" w:space="3"/>
              </w:pBdr>
              <w:spacing w:after="70" w:before="190"/>
            </w:pPr>
            <w:r>
              <w:rPr>
                <w:rFonts w:ascii="Calibri" w:cs="Calibri" w:eastAsia="Calibri" w:hAnsi="Calibri"/>
                <w:b/>
                <w:bCs/>
                <w:color w:val="0A1F44"/>
                <w:spacing w:val="15"/>
                <w:sz w:val="19"/>
                <w:szCs w:val="19"/>
              </w:rPr>
              <w:t xml:space="preserve">EDUCATION</w:t>
            </w:r>
          </w:p>
          <w:p>
            <w:pPr>
              <w:spacing w:after="45"/>
            </w:pPr>
            <w:r>
              <w:rPr>
                <w:rFonts w:ascii="Calibri" w:cs="Calibri" w:eastAsia="Calibri" w:hAnsi="Calibri"/>
                <w:b/>
                <w:bCs/>
                <w:color w:val="1A1A1A"/>
                <w:sz w:val="19"/>
                <w:szCs w:val="19"/>
              </w:rPr>
              <w:t xml:space="preserve">BSc, Accounting</w:t>
            </w:r>
          </w:p>
          <w:p>
            <w:pPr>
              <w:pBdr>
                <w:bottom w:val="single" w:color="B8912F" w:sz="4" w:space="3"/>
              </w:pBdr>
              <w:spacing w:after="70" w:before="190"/>
            </w:pPr>
            <w:r>
              <w:rPr>
                <w:rFonts w:ascii="Calibri" w:cs="Calibri" w:eastAsia="Calibri" w:hAnsi="Calibri"/>
                <w:b/>
                <w:bCs/>
                <w:color w:val="0A1F44"/>
                <w:spacing w:val="15"/>
                <w:sz w:val="19"/>
                <w:szCs w:val="19"/>
              </w:rPr>
              <w:t xml:space="preserve">CERTIFICATIONS</w:t>
            </w:r>
          </w:p>
          <w:p>
            <w:pPr>
              <w:spacing w:after="45"/>
            </w:pPr>
            <w:r>
              <w:rPr>
                <w:rFonts w:ascii="Calibri" w:cs="Calibri" w:eastAsia="Calibri" w:hAnsi="Calibri"/>
                <w:b w:val="false"/>
                <w:bCs w:val="false"/>
                <w:color w:val="1A1A1A"/>
                <w:sz w:val="19"/>
                <w:szCs w:val="19"/>
              </w:rPr>
              <w:t xml:space="preserve">Google Analytics Certified</w:t>
            </w:r>
          </w:p>
          <w:p>
            <w:pPr>
              <w:spacing w:after="45"/>
            </w:pPr>
            <w:r>
              <w:rPr>
                <w:rFonts w:ascii="Calibri" w:cs="Calibri" w:eastAsia="Calibri" w:hAnsi="Calibri"/>
                <w:b w:val="false"/>
                <w:bCs w:val="false"/>
                <w:color w:val="1A1A1A"/>
                <w:sz w:val="19"/>
                <w:szCs w:val="19"/>
              </w:rPr>
              <w:t xml:space="preserve">Google Ads Management — Udemy</w:t>
            </w:r>
          </w:p>
          <w:p>
            <w:pPr>
              <w:spacing w:after="45"/>
            </w:pPr>
            <w:r>
              <w:rPr>
                <w:rFonts w:ascii="Calibri" w:cs="Calibri" w:eastAsia="Calibri" w:hAnsi="Calibri"/>
                <w:b w:val="false"/>
                <w:bCs w:val="false"/>
                <w:color w:val="1A1A1A"/>
                <w:sz w:val="19"/>
                <w:szCs w:val="19"/>
              </w:rPr>
              <w:t xml:space="preserve">Consumer Psychology Specialist</w:t>
            </w:r>
          </w:p>
          <w:p>
            <w:pPr>
              <w:spacing w:after="45"/>
            </w:pPr>
            <w:r>
              <w:rPr>
                <w:rFonts w:ascii="Calibri" w:cs="Calibri" w:eastAsia="Calibri" w:hAnsi="Calibri"/>
                <w:b w:val="false"/>
                <w:bCs w:val="false"/>
                <w:color w:val="1A1A1A"/>
                <w:sz w:val="19"/>
                <w:szCs w:val="19"/>
              </w:rPr>
              <w:t xml:space="preserve">Digital Marketing</w:t>
            </w:r>
          </w:p>
          <w:p>
            <w:pPr>
              <w:pBdr>
                <w:bottom w:val="single" w:color="B8912F" w:sz="4" w:space="3"/>
              </w:pBdr>
              <w:spacing w:after="70" w:before="190"/>
            </w:pPr>
            <w:r>
              <w:rPr>
                <w:rFonts w:ascii="Calibri" w:cs="Calibri" w:eastAsia="Calibri" w:hAnsi="Calibri"/>
                <w:b/>
                <w:bCs/>
                <w:color w:val="0A1F44"/>
                <w:spacing w:val="15"/>
                <w:sz w:val="19"/>
                <w:szCs w:val="19"/>
              </w:rPr>
              <w:t xml:space="preserve">SOFTWARE &amp; TOOLS</w:t>
            </w:r>
          </w:p>
          <w:p>
            <w:pPr>
              <w:spacing w:after="45"/>
            </w:pPr>
            <w:r>
              <w:rPr>
                <w:rFonts w:ascii="Calibri" w:cs="Calibri" w:eastAsia="Calibri" w:hAnsi="Calibri"/>
                <w:b w:val="false"/>
                <w:bCs w:val="false"/>
                <w:color w:val="1A1A1A"/>
                <w:sz w:val="19"/>
                <w:szCs w:val="19"/>
              </w:rPr>
              <w:t xml:space="preserve">Canva  ·  CapCut</w:t>
            </w:r>
          </w:p>
          <w:p>
            <w:pPr>
              <w:spacing w:after="45"/>
            </w:pPr>
            <w:r>
              <w:rPr>
                <w:rFonts w:ascii="Calibri" w:cs="Calibri" w:eastAsia="Calibri" w:hAnsi="Calibri"/>
                <w:b w:val="false"/>
                <w:bCs w:val="false"/>
                <w:color w:val="1A1A1A"/>
                <w:sz w:val="19"/>
                <w:szCs w:val="19"/>
              </w:rPr>
              <w:t xml:space="preserve">Notion  ·  Google Docs</w:t>
            </w:r>
          </w:p>
          <w:p>
            <w:pPr>
              <w:spacing w:after="45"/>
            </w:pPr>
            <w:r>
              <w:rPr>
                <w:rFonts w:ascii="Calibri" w:cs="Calibri" w:eastAsia="Calibri" w:hAnsi="Calibri"/>
                <w:b w:val="false"/>
                <w:bCs w:val="false"/>
                <w:color w:val="1A1A1A"/>
                <w:sz w:val="19"/>
                <w:szCs w:val="19"/>
              </w:rPr>
              <w:t xml:space="preserve">Native analytics &amp; reporting suites</w:t>
            </w:r>
          </w:p>
        </w:tc>
        <w:tc>
          <w:tcPr>
            <w:tcW w:type="dxa" w:w="7589"/>
            <w:tcBorders>
              <w:top w:val="none" w:color="FFFFFF" w:sz="0"/>
              <w:left w:val="none" w:color="FFFFFF" w:sz="0"/>
              <w:bottom w:val="none" w:color="FFFFFF" w:sz="0"/>
              <w:right w:val="none" w:color="FFFFFF" w:sz="0"/>
            </w:tcBorders>
            <w:tcMar>
              <w:top w:type="dxa" w:w="220"/>
              <w:left w:type="dxa" w:w="320"/>
              <w:bottom w:type="dxa" w:w="220"/>
              <w:right w:type="dxa" w:w="260"/>
            </w:tcMar>
          </w:tcPr>
          <w:p>
            <w:pPr>
              <w:pBdr>
                <w:bottom w:val="single" w:color="B8912F" w:sz="6" w:space="4"/>
              </w:pBdr>
              <w:spacing w:after="80" w:before="0"/>
            </w:pPr>
            <w:r>
              <w:rPr>
                <w:rFonts w:ascii="Calibri" w:cs="Calibri" w:eastAsia="Calibri" w:hAnsi="Calibri"/>
                <w:b/>
                <w:bCs/>
                <w:color w:val="0A1F44"/>
                <w:spacing w:val="20"/>
                <w:sz w:val="23"/>
                <w:szCs w:val="23"/>
              </w:rPr>
              <w:t xml:space="preserve">EXECUTIVE SUMMARY</w:t>
            </w:r>
          </w:p>
          <w:p>
            <w:pPr>
              <w:spacing w:after="100"/>
              <w:jc w:val="both"/>
            </w:pPr>
            <w:r>
              <w:rPr>
                <w:rFonts w:ascii="Calibri" w:cs="Calibri" w:eastAsia="Calibri" w:hAnsi="Calibri"/>
                <w:b w:val="false"/>
                <w:bCs w:val="false"/>
                <w:i w:val="false"/>
                <w:iCs w:val="false"/>
                <w:color w:val="1A1A1A"/>
                <w:sz w:val="21"/>
                <w:szCs w:val="21"/>
              </w:rPr>
              <w:t xml:space="preserve">Media and brand strategist with a track record of turning content into measurable business outcomes — audience growth, engagement, and revenue — across real estate, finance, fashion, and media brands. Combines hands-on creative direction with a strategist's eye for positioning, translating brand identity into content systems that build trust and drive inbound demand.</w:t>
            </w:r>
          </w:p>
          <w:p>
            <w:pPr>
              <w:spacing w:after="100"/>
              <w:jc w:val="both"/>
            </w:pPr>
            <w:r>
              <w:rPr>
                <w:rFonts w:ascii="Calibri" w:cs="Calibri" w:eastAsia="Calibri" w:hAnsi="Calibri"/>
                <w:b w:val="false"/>
                <w:bCs w:val="false"/>
                <w:i w:val="false"/>
                <w:iCs w:val="false"/>
                <w:color w:val="1A1A1A"/>
                <w:sz w:val="21"/>
                <w:szCs w:val="21"/>
              </w:rPr>
              <w:t xml:space="preserve">Background spans leading a multidisciplinary creative team (photographers, videographers, editors, and social media managers) as Creative Director, and running independent media strategy for founders and businesses that needed their online presence to convert, not just perform. That dual experience — leading people and owning outcomes — is the foundation for stepping into a Head of Media role.</w:t>
            </w:r>
          </w:p>
          <w:p>
            <w:pPr>
              <w:spacing w:after="100"/>
              <w:jc w:val="both"/>
            </w:pPr>
            <w:r>
              <w:rPr>
                <w:rFonts w:ascii="Calibri" w:cs="Calibri" w:eastAsia="Calibri" w:hAnsi="Calibri"/>
                <w:b w:val="false"/>
                <w:bCs w:val="false"/>
                <w:i w:val="false"/>
                <w:iCs w:val="false"/>
                <w:color w:val="1A1A1A"/>
                <w:sz w:val="21"/>
                <w:szCs w:val="21"/>
              </w:rPr>
              <w:t xml:space="preserve">For a real estate brand, the opportunity is direct: real estate is a trust business before it is a transaction business, and media is the fastest way to build that trust at scale. The intent is to bring the same discipline used to grow trading and lifestyle brands — clear positioning, conversion-focused content, and consistent measurement — to building Tech City Real Estate's media presence and pipeline.</w:t>
            </w:r>
          </w:p>
          <w:p>
            <w:pPr>
              <w:pBdr>
                <w:bottom w:val="single" w:color="B8912F" w:sz="6" w:space="4"/>
              </w:pBdr>
              <w:spacing w:after="80" w:before="200"/>
            </w:pPr>
            <w:r>
              <w:rPr>
                <w:rFonts w:ascii="Calibri" w:cs="Calibri" w:eastAsia="Calibri" w:hAnsi="Calibri"/>
                <w:b/>
                <w:bCs/>
                <w:color w:val="0A1F44"/>
                <w:spacing w:val="20"/>
                <w:sz w:val="23"/>
                <w:szCs w:val="23"/>
              </w:rPr>
              <w:t xml:space="preserve">CAREER HIGHLIGHTS</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Grew a client X (Twitter) account by 30% audience growth and 80% engagement through positioning and content strategy</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Directed content strategy contributing to a 25% revenue increase for a business client</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Led a multidisciplinary creative team — photographers, videographers, video editors, and social media managers — as Creative Director</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Managed content and campaigns across Real Estate, Finance, Fashion, and Media clients</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Operates with a dual perspective as both a social media strategist and an active forex trader — informing sharper financial and trading content</w:t>
            </w:r>
          </w:p>
          <w:p>
            <w:pPr>
              <w:pBdr>
                <w:bottom w:val="single" w:color="B8912F" w:sz="6" w:space="4"/>
              </w:pBdr>
              <w:spacing w:after="80" w:before="200"/>
            </w:pPr>
            <w:r>
              <w:rPr>
                <w:rFonts w:ascii="Calibri" w:cs="Calibri" w:eastAsia="Calibri" w:hAnsi="Calibri"/>
                <w:b/>
                <w:bCs/>
                <w:color w:val="0A1F44"/>
                <w:spacing w:val="20"/>
                <w:sz w:val="23"/>
                <w:szCs w:val="23"/>
              </w:rPr>
              <w:t xml:space="preserve">PROFESSIONAL EXPERIENCE</w:t>
            </w:r>
          </w:p>
          <w:p>
            <w:pPr>
              <w:spacing w:after="15" w:before="130"/>
            </w:pPr>
            <w:r>
              <w:rPr>
                <w:rFonts w:ascii="Calibri" w:cs="Calibri" w:eastAsia="Calibri" w:hAnsi="Calibri"/>
                <w:b/>
                <w:bCs/>
                <w:color w:val="0A1F44"/>
                <w:sz w:val="23"/>
                <w:szCs w:val="23"/>
              </w:rPr>
              <w:t xml:space="preserve">Media &amp; Brand Strategist — Freelance</w:t>
            </w:r>
          </w:p>
          <w:p>
            <w:pPr>
              <w:spacing w:after="70"/>
            </w:pPr>
            <w:r>
              <w:rPr>
                <w:rFonts w:ascii="Calibri" w:cs="Calibri" w:eastAsia="Calibri" w:hAnsi="Calibri"/>
                <w:i/>
                <w:iCs/>
                <w:color w:val="555555"/>
                <w:sz w:val="20"/>
                <w:szCs w:val="20"/>
              </w:rPr>
              <w:t xml:space="preserve">Self-Employed  |  2023 – Present</w:t>
            </w:r>
          </w:p>
          <w:p>
            <w:pPr>
              <w:spacing w:after="90"/>
              <w:jc w:val="both"/>
            </w:pPr>
            <w:r>
              <w:rPr>
                <w:rFonts w:ascii="Calibri" w:cs="Calibri" w:eastAsia="Calibri" w:hAnsi="Calibri"/>
                <w:b w:val="false"/>
                <w:bCs w:val="false"/>
                <w:i w:val="false"/>
                <w:iCs w:val="false"/>
                <w:color w:val="1A1A1A"/>
                <w:sz w:val="21"/>
                <w:szCs w:val="21"/>
              </w:rPr>
              <w:t xml:space="preserve">Led digital media strategy across multiple industries, developing campaigns that increased brand awareness, audience engagement, and customer acquisition while aligning media performance with business objectives.</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Managed and grew social media accounts for 5+ clients spanning trading, fashion, and real estate</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Built content systems (calendars, hooks, engagement workflows) that moved audiences from awareness to inbound inquiry</w:t>
            </w:r>
          </w:p>
        </w:tc>
      </w:tr>
      <w:tr>
        <w:trPr>
          <w:cantSplit w:val="false"/>
        </w:trPr>
        <w:tc>
          <w:tcPr>
            <w:tcW w:type="dxa" w:w="3571"/>
            <w:tcBorders>
              <w:top w:val="none" w:color="FFFFFF" w:sz="0"/>
              <w:left w:val="none" w:color="FFFFFF" w:sz="0"/>
              <w:bottom w:val="none" w:color="FFFFFF" w:sz="0"/>
              <w:right w:val="none" w:color="FFFFFF" w:sz="0"/>
            </w:tcBorders>
            <w:shd w:fill="F2F1EC" w:color="auto" w:val="clear"/>
            <w:tcMar>
              <w:top w:type="dxa" w:w="220"/>
              <w:left w:type="dxa" w:w="260"/>
              <w:bottom w:type="dxa" w:w="220"/>
              <w:right w:type="dxa" w:w="260"/>
            </w:tcMar>
          </w:tcPr>
          <w:p/>
        </w:tc>
        <w:tc>
          <w:tcPr>
            <w:tcW w:type="dxa" w:w="7589"/>
            <w:tcBorders>
              <w:top w:val="none" w:color="FFFFFF" w:sz="0"/>
              <w:left w:val="none" w:color="FFFFFF" w:sz="0"/>
              <w:bottom w:val="none" w:color="FFFFFF" w:sz="0"/>
              <w:right w:val="none" w:color="FFFFFF" w:sz="0"/>
            </w:tcBorders>
            <w:tcMar>
              <w:top w:type="dxa" w:w="220"/>
              <w:left w:type="dxa" w:w="320"/>
              <w:bottom w:type="dxa" w:w="220"/>
              <w:right w:type="dxa" w:w="260"/>
            </w:tcMar>
          </w:tcPr>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Tracked performance data to continuously refine content format and posting strategy</w:t>
            </w:r>
          </w:p>
          <w:p>
            <w:pPr>
              <w:pBdr>
                <w:bottom w:val="single" w:color="B8912F" w:sz="6" w:space="4"/>
              </w:pBdr>
              <w:spacing w:after="80" w:before="0"/>
            </w:pPr>
            <w:r>
              <w:rPr>
                <w:rFonts w:ascii="Calibri" w:cs="Calibri" w:eastAsia="Calibri" w:hAnsi="Calibri"/>
                <w:b/>
                <w:bCs/>
                <w:color w:val="0A1F44"/>
                <w:spacing w:val="20"/>
                <w:sz w:val="23"/>
                <w:szCs w:val="23"/>
              </w:rPr>
              <w:t xml:space="preserve">LEADERSHIP EXPERIENCE</w:t>
            </w:r>
          </w:p>
          <w:p>
            <w:pPr>
              <w:spacing w:after="15" w:before="130"/>
            </w:pPr>
            <w:r>
              <w:rPr>
                <w:rFonts w:ascii="Calibri" w:cs="Calibri" w:eastAsia="Calibri" w:hAnsi="Calibri"/>
                <w:b/>
                <w:bCs/>
                <w:color w:val="0A1F44"/>
                <w:sz w:val="23"/>
                <w:szCs w:val="23"/>
              </w:rPr>
              <w:t xml:space="preserve">Creative Director — CRM</w:t>
            </w:r>
          </w:p>
          <w:p>
            <w:pPr>
              <w:spacing w:after="70"/>
            </w:pPr>
            <w:r>
              <w:rPr>
                <w:rFonts w:ascii="Calibri" w:cs="Calibri" w:eastAsia="Calibri" w:hAnsi="Calibri"/>
                <w:i/>
                <w:iCs/>
                <w:color w:val="555555"/>
                <w:sz w:val="20"/>
                <w:szCs w:val="20"/>
              </w:rPr>
              <w:t xml:space="preserve">2019 – 2022</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Led a multidisciplinary creative team comprising photographers, videographers, video editors, and social media managers</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Set creative direction and production standards across the department's media output</w:t>
            </w:r>
          </w:p>
          <w:p>
            <w:pPr>
              <w:spacing w:after="55"/>
              <w:ind w:left="220" w:hanging="220"/>
            </w:pPr>
            <w:r>
              <w:rPr>
                <w:rFonts w:ascii="Calibri" w:cs="Calibri" w:eastAsia="Calibri" w:hAnsi="Calibri"/>
                <w:b/>
                <w:bCs/>
                <w:color w:val="B8912F"/>
                <w:sz w:val="21"/>
                <w:szCs w:val="21"/>
              </w:rPr>
              <w:t xml:space="preserve">•  </w:t>
            </w:r>
            <w:r>
              <w:rPr>
                <w:rFonts w:ascii="Calibri" w:cs="Calibri" w:eastAsia="Calibri" w:hAnsi="Calibri"/>
                <w:b w:val="false"/>
                <w:bCs w:val="false"/>
                <w:color w:val="1A1A1A"/>
                <w:sz w:val="21"/>
                <w:szCs w:val="21"/>
              </w:rPr>
              <w:t xml:space="preserve">Coordinated cross-functional production workflows from concept through publishing</w:t>
            </w:r>
          </w:p>
          <w:p>
            <w:pPr>
              <w:pBdr>
                <w:bottom w:val="single" w:color="B8912F" w:sz="6" w:space="4"/>
              </w:pBdr>
              <w:spacing w:after="80" w:before="200"/>
            </w:pPr>
            <w:r>
              <w:rPr>
                <w:rFonts w:ascii="Calibri" w:cs="Calibri" w:eastAsia="Calibri" w:hAnsi="Calibri"/>
                <w:b/>
                <w:bCs/>
                <w:color w:val="0A1F44"/>
                <w:spacing w:val="20"/>
                <w:sz w:val="23"/>
                <w:szCs w:val="23"/>
              </w:rPr>
              <w:t xml:space="preserve">SELECTED CAMPAIGNS</w:t>
            </w:r>
          </w:p>
          <w:p>
            <w:pPr>
              <w:spacing w:after="45" w:before="150"/>
            </w:pPr>
            <w:r>
              <w:rPr>
                <w:rFonts w:ascii="Calibri" w:cs="Calibri" w:eastAsia="Calibri" w:hAnsi="Calibri"/>
                <w:b/>
                <w:bCs/>
                <w:color w:val="0A1F44"/>
                <w:sz w:val="22"/>
                <w:szCs w:val="22"/>
              </w:rPr>
              <w:t xml:space="preserve">Raymond Essien (@creativerhay)</w:t>
            </w:r>
          </w:p>
          <w:p>
            <w:pPr>
              <w:spacing w:after="45"/>
            </w:pPr>
            <w:r>
              <w:rPr>
                <w:rFonts w:ascii="Calibri" w:cs="Calibri" w:eastAsia="Calibri" w:hAnsi="Calibri"/>
                <w:b/>
                <w:bCs/>
                <w:color w:val="B8912F"/>
                <w:sz w:val="20"/>
                <w:szCs w:val="20"/>
              </w:rPr>
              <w:t xml:space="preserve">Objective  </w:t>
            </w:r>
            <w:r>
              <w:rPr>
                <w:rFonts w:ascii="Calibri" w:cs="Calibri" w:eastAsia="Calibri" w:hAnsi="Calibri"/>
                <w:color w:val="1A1A1A"/>
                <w:sz w:val="20"/>
                <w:szCs w:val="20"/>
              </w:rPr>
              <w:t xml:space="preserve">Position Raymond Essien as a credible authority in social media marketing on X, growing a highly engaged audience that could convert into inbound opportunities rather than just followers.</w:t>
            </w:r>
          </w:p>
          <w:p>
            <w:pPr>
              <w:spacing w:after="30"/>
            </w:pPr>
            <w:r>
              <w:rPr>
                <w:rFonts w:ascii="Calibri" w:cs="Calibri" w:eastAsia="Calibri" w:hAnsi="Calibri"/>
                <w:b/>
                <w:bCs/>
                <w:color w:val="B8912F"/>
                <w:sz w:val="20"/>
                <w:szCs w:val="20"/>
              </w:rPr>
              <w:t xml:space="preserve">Strategy</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Content positioning: shifted from generic tips to opinion-driven, educational content showcasing marketing, branding, and storytelling expertise</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Strong hooks: opened every post with a curiosity-driven or contrarian hook to improve stop rate and engagement</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Community engagement: expanded reach organically through thoughtful replies and direct conversation with creators and potential clients</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Consistency &amp; optimization: maintained a consistent posting schedule and refined content based on performance data</w:t>
            </w:r>
          </w:p>
          <w:p>
            <w:pPr>
              <w:spacing w:after="45" w:before="30"/>
            </w:pPr>
            <w:r>
              <w:rPr>
                <w:rFonts w:ascii="Calibri" w:cs="Calibri" w:eastAsia="Calibri" w:hAnsi="Calibri"/>
                <w:b/>
                <w:bCs/>
                <w:color w:val="B8912F"/>
                <w:sz w:val="20"/>
                <w:szCs w:val="20"/>
              </w:rPr>
              <w:t xml:space="preserve">Result  </w:t>
            </w:r>
            <w:r>
              <w:rPr>
                <w:rFonts w:ascii="Calibri" w:cs="Calibri" w:eastAsia="Calibri" w:hAnsi="Calibri"/>
                <w:b/>
                <w:bCs/>
                <w:color w:val="1A1A1A"/>
                <w:sz w:val="20"/>
                <w:szCs w:val="20"/>
              </w:rPr>
              <w:t xml:space="preserve">~30% audience growth and an 80% increase in engagement, strengthening his positioning as a knowledgeable voice in social media marketing.</w:t>
            </w:r>
          </w:p>
          <w:p>
            <w:pPr>
              <w:spacing w:after="45" w:before="150"/>
            </w:pPr>
            <w:r>
              <w:rPr>
                <w:rFonts w:ascii="Calibri" w:cs="Calibri" w:eastAsia="Calibri" w:hAnsi="Calibri"/>
                <w:b/>
                <w:bCs/>
                <w:color w:val="0A1F44"/>
                <w:sz w:val="22"/>
                <w:szCs w:val="22"/>
              </w:rPr>
              <w:t xml:space="preserve">Yoma</w:t>
            </w:r>
          </w:p>
          <w:p>
            <w:pPr>
              <w:spacing w:after="45"/>
            </w:pPr>
            <w:r>
              <w:rPr>
                <w:rFonts w:ascii="Calibri" w:cs="Calibri" w:eastAsia="Calibri" w:hAnsi="Calibri"/>
                <w:b/>
                <w:bCs/>
                <w:color w:val="B8912F"/>
                <w:sz w:val="20"/>
                <w:szCs w:val="20"/>
              </w:rPr>
              <w:t xml:space="preserve">Objective  </w:t>
            </w:r>
            <w:r>
              <w:rPr>
                <w:rFonts w:ascii="Calibri" w:cs="Calibri" w:eastAsia="Calibri" w:hAnsi="Calibri"/>
                <w:color w:val="1A1A1A"/>
                <w:sz w:val="20"/>
                <w:szCs w:val="20"/>
              </w:rPr>
              <w:t xml:space="preserve">Increase qualified leads and convert more of the existing audience into paying customers by improving Yoma's digital presence and moving people from awareness to action.</w:t>
            </w:r>
          </w:p>
          <w:p>
            <w:pPr>
              <w:spacing w:after="30"/>
            </w:pPr>
            <w:r>
              <w:rPr>
                <w:rFonts w:ascii="Calibri" w:cs="Calibri" w:eastAsia="Calibri" w:hAnsi="Calibri"/>
                <w:b/>
                <w:bCs/>
                <w:color w:val="B8912F"/>
                <w:sz w:val="20"/>
                <w:szCs w:val="20"/>
              </w:rPr>
              <w:t xml:space="preserve">Strategy</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Audience positioning: clarified brand messaging so prospects could quickly understand Yoma's value proposition</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Conversion-focused content: replaced activity-for-its-own-sake posting with content built to build credibility, answer objections, or drive inquiries</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Consistent lead nurturing: responded promptly to comments and DMs and followed up with interested prospects</w:t>
            </w:r>
          </w:p>
          <w:p>
            <w:pPr>
              <w:spacing w:after="55"/>
              <w:ind w:left="220" w:hanging="220"/>
            </w:pPr>
            <w:r>
              <w:rPr>
                <w:rFonts w:ascii="Calibri" w:cs="Calibri" w:eastAsia="Calibri" w:hAnsi="Calibri"/>
                <w:b/>
                <w:bCs/>
                <w:color w:val="B8912F"/>
                <w:sz w:val="20"/>
                <w:szCs w:val="20"/>
              </w:rPr>
              <w:t xml:space="preserve">•  </w:t>
            </w:r>
            <w:r>
              <w:rPr>
                <w:rFonts w:ascii="Calibri" w:cs="Calibri" w:eastAsia="Calibri" w:hAnsi="Calibri"/>
                <w:b w:val="false"/>
                <w:bCs w:val="false"/>
                <w:color w:val="1A1A1A"/>
                <w:sz w:val="20"/>
                <w:szCs w:val="20"/>
              </w:rPr>
              <w:t xml:space="preserve">Performance optimization: tracked which posts generated the most inquiries and produced more of what worked</w:t>
            </w:r>
          </w:p>
          <w:p>
            <w:pPr>
              <w:spacing w:after="45" w:before="30"/>
            </w:pPr>
            <w:r>
              <w:rPr>
                <w:rFonts w:ascii="Calibri" w:cs="Calibri" w:eastAsia="Calibri" w:hAnsi="Calibri"/>
                <w:b/>
                <w:bCs/>
                <w:color w:val="B8912F"/>
                <w:sz w:val="20"/>
                <w:szCs w:val="20"/>
              </w:rPr>
              <w:t xml:space="preserve">Result  </w:t>
            </w:r>
            <w:r>
              <w:rPr>
                <w:rFonts w:ascii="Calibri" w:cs="Calibri" w:eastAsia="Calibri" w:hAnsi="Calibri"/>
                <w:b/>
                <w:bCs/>
                <w:color w:val="1A1A1A"/>
                <w:sz w:val="20"/>
                <w:szCs w:val="20"/>
              </w:rPr>
              <w:t xml:space="preserve">Measurable increase in customer inquiries and conversions, supporting an overall revenue increase of approximately 25%.</w:t>
            </w:r>
          </w:p>
          <w:p>
            <w:pPr>
              <w:pBdr>
                <w:bottom w:val="single" w:color="B8912F" w:sz="6" w:space="4"/>
              </w:pBdr>
              <w:spacing w:after="80" w:before="200"/>
            </w:pPr>
            <w:r>
              <w:rPr>
                <w:rFonts w:ascii="Calibri" w:cs="Calibri" w:eastAsia="Calibri" w:hAnsi="Calibri"/>
                <w:b/>
                <w:bCs/>
                <w:color w:val="0A1F44"/>
                <w:spacing w:val="20"/>
                <w:sz w:val="23"/>
                <w:szCs w:val="23"/>
              </w:rPr>
              <w:t xml:space="preserve">PROFESSIONAL PHILOSOPHY</w:t>
            </w:r>
          </w:p>
          <w:p>
            <w:pPr>
              <w:spacing w:after="100"/>
              <w:jc w:val="both"/>
            </w:pPr>
            <w:r>
              <w:rPr>
                <w:rFonts w:ascii="Calibri" w:cs="Calibri" w:eastAsia="Calibri" w:hAnsi="Calibri"/>
                <w:b w:val="false"/>
                <w:bCs w:val="false"/>
                <w:i/>
                <w:iCs/>
                <w:color w:val="1A1A1A"/>
                <w:sz w:val="21"/>
                <w:szCs w:val="21"/>
              </w:rPr>
              <w:t xml:space="preserve">I believe media should do more than generate attention — it should build trust, influence perception, and contribute directly to business growth through strategic storytelling and measurable execution.</w:t>
            </w:r>
          </w:p>
        </w:tc>
      </w:tr>
    </w:tbl>
    <w:sectPr>
      <w:pgSz w:w="12240" w:h="15840" w:orient="portrait"/>
      <w:pgMar w:top="540" w:right="540" w:bottom="540" w:left="5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2026-07-24T09:47:34.458Z</dcterms:created>
  <dcterms:modified xsi:type="dcterms:W3CDTF">2026-07-24T09:47:34.458Z</dcterms:modified>
</cp:coreProperties>
</file>

<file path=docProps/custom.xml><?xml version="1.0" encoding="utf-8"?>
<Properties xmlns="http://schemas.openxmlformats.org/officeDocument/2006/custom-properties" xmlns:vt="http://schemas.openxmlformats.org/officeDocument/2006/docPropsVTypes"/>
</file>