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IBASANMI OLAJUMOKE BLESSING</w:t>
      </w:r>
    </w:p>
    <w:p>
      <w:pPr>
        <w:spacing w:after="0"/>
        <w:jc w:val="center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Lagos State, Nigeria  |  +234 813 717 9557  |  blessingjumokegroup4@gmail.com</w:t>
      </w:r>
    </w:p>
    <w:p>
      <w:pPr>
        <w:pBdr>
          <w:bottom w:val="single" w:color="1F3864" w:sz="6"/>
        </w:pBdr>
        <w:spacing w:after="160" w:before="40"/>
      </w:pP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Customer-facing professional with a proven record of managing high client volumes, building trust quickly, and driving satisfaction through attentive, relationship-focused service. Experienced in CRM tools, client engagement, and executive-level support, with a reputation for accuracy, discretion, and follow-through. Brings a strong sales and relationship-building instinct suited to banking and business development roles. Open to relocation.</w:t>
      </w: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CORE SKILLS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Client Relationship Building &amp; Retention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Customer Relationship Management (CRM Software)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Sales-Oriented Communication &amp; Persuasion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Executive &amp; Stakeholder Support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Office Administration &amp; Document Management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Data Entry &amp; Record Keeping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Microsoft Office Suite &amp; Google Workspace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Adaptability &amp; Quick Learning</w:t>
      </w: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EXPERIENCE</w:t>
      </w:r>
    </w:p>
    <w:p>
      <w:pPr>
        <w:spacing w:after="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Customer Experience Executive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Pixels Digital Studio, Ibadan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•   Aug 2025 – Till Date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Attend to an average of 25+ clients daily, managing inquiries, bookings, and service follow-ups with a consistent record of satisfaction.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Resolve client complaints with professionalism and tact, protecting the studio's reputation and retaining repeat business.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Represent the brand consistently across every client touchpoint, reinforcing service quality and trust.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Coordinate client sessions alongside internal administrative processes, keeping daily operations running smoothly.</w:t>
      </w:r>
    </w:p>
    <w:p>
      <w:pPr>
        <w:spacing w:after="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Administrative Officer (NYSC Service Year)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Akinyele Local Government Secretariat, Moniya, Ibadan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•   Aug 2024 – June 2025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Served as the Director's first point of contact, screening visitors and briefing her on the purpose of each request before granting access.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Reviewed and summarized official files ahead of meetings, enabling the Director to make faster, well-informed decisions.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Delivered administrative support across data entry, document filing, and correspondence, keeping departmental records accurate and audit-ready.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Coordinated daily office activities and inter-departmental communication, ensuring smooth workflow across units.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Scheduled meetings, documented minutes, and tracked memos to keep leadership aligned on priorities.</w:t>
      </w:r>
    </w:p>
    <w:p>
      <w:pPr>
        <w:spacing w:after="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English Teacher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Petit Monde Bilingual Schools, Akure, Ondo State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•   Sep 2023 – Feb 2024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Taught English Language to JSS1–SS2 students, improving exam performance by 25%.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Designed lessons and reading programs that strengthened student engagement and retention.</w:t>
      </w:r>
    </w:p>
    <w:p>
      <w:pPr>
        <w:spacing w:after="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Teaching Intern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University Secondary School, Ikere-Ekiti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 •   Mar 2021 – June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Assisted with lesson delivery, grading, and student supervision.</w:t>
      </w: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B.A. English Education — University of Nigeria, Nsukka</w:t>
      </w:r>
    </w:p>
    <w:p>
      <w:pPr>
        <w:spacing w:after="1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2018 – 2023  |  CGPA: 3.16 (Second Class Lower)</w:t>
      </w:r>
    </w:p>
    <w:p>
      <w:pPr>
        <w:spacing w:after="1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Relevant Coursework: Curriculum Development, Instructional Strategies, English Grammar &amp; Composition</w:t>
      </w: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 &amp; TRAINING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Computer Appreciation &amp; Office Applications — New Horizon Training Institute (2025)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Cake &amp; Pastry Making — Bussy Bake House (2024)</w:t>
      </w: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ADDITIONAL INFORMATION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Skilled in home baking with experience in event catering and recipe development.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Comfortable with basic content/video editing (CapCut).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Passionate about continuous self-development, team collaboration, and innovative problem-solving.</w:t>
      </w:r>
    </w:p>
    <w:p>
      <w:pPr>
        <w:pBdr>
          <w:bottom w:val="single" w:color="BFBFBF" w:sz="4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REFERENCES</w:t>
      </w:r>
    </w:p>
    <w:p>
      <w:r>
        <w:rPr>
          <w:rFonts w:ascii="Calibri" w:cs="Calibri" w:eastAsia="Calibri" w:hAnsi="Calibri"/>
          <w:color w:val="222222"/>
          <w:sz w:val="21"/>
          <w:szCs w:val="21"/>
        </w:rPr>
        <w:t xml:space="preserve">Available upon request.</w:t>
      </w:r>
    </w:p>
    <w:sectPr>
      <w:pgSz w:w="12240" w:h="15840" w:orient="portrait"/>
      <w:pgMar w:top="720" w:right="810" w:bottom="720" w:left="8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2026-08-24T11:39:43.131Z</dcterms:created>
  <dcterms:modified xsi:type="dcterms:W3CDTF">2026-08-24T11:39:43.132Z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