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25AE676">
      <w:pPr>
        <w:pStyle w:val="style0"/>
        <w:spacing w:after="40"/>
        <w:jc w:val="center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ONWUMERE JUSTINA NWAKAEGO </w:t>
      </w:r>
      <w:bookmarkStart w:id="0" w:name="_GoBack"/>
      <w:bookmarkEnd w:id="0"/>
    </w:p>
    <w:p w14:paraId="A73F774B">
      <w:pPr>
        <w:pStyle w:val="style0"/>
        <w:spacing w:after="200"/>
        <w:jc w:val="center"/>
        <w:rPr>
          <w:sz w:val="24"/>
          <w:szCs w:val="24"/>
        </w:rPr>
      </w:pPr>
      <w:r>
        <w:rPr>
          <w:rFonts w:eastAsia="Calibri"/>
          <w:color w:val="444444"/>
          <w:sz w:val="24"/>
          <w:szCs w:val="24"/>
        </w:rPr>
        <w:t>[Lagos, Nigeria]  •  [+234 9136162949]  •  [justinauche73@gmail.com]  •  [LinkedIn.com/Justinaonwumere</w:t>
      </w:r>
      <w:r>
        <w:rPr>
          <w:rFonts w:eastAsia="Calibri"/>
          <w:color w:val="444444"/>
          <w:sz w:val="24"/>
          <w:szCs w:val="24"/>
        </w:rPr>
        <w:t>]</w:t>
      </w:r>
    </w:p>
    <w:p w14:paraId="466AEEDE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PROFESSIONAL SUMMARY</w:t>
      </w:r>
    </w:p>
    <w:p w14:paraId="B7EAE1E9">
      <w:pPr>
        <w:pStyle w:val="style0"/>
        <w:spacing w:after="10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Result-driven and d</w:t>
      </w:r>
      <w:r>
        <w:rPr>
          <w:rFonts w:eastAsia="Calibri"/>
          <w:sz w:val="24"/>
          <w:szCs w:val="24"/>
        </w:rPr>
        <w:t xml:space="preserve">etail-oriented Biochemistry graduate </w:t>
      </w:r>
      <w:r>
        <w:rPr>
          <w:rFonts w:eastAsia="Calibri"/>
          <w:sz w:val="24"/>
          <w:szCs w:val="24"/>
        </w:rPr>
        <w:t>with a strong foundation in laboratory quality control, chemical analysis and diagnostic testing. Proven</w:t>
      </w:r>
      <w:r>
        <w:rPr>
          <w:rFonts w:eastAsia="Calibri"/>
          <w:sz w:val="24"/>
          <w:szCs w:val="24"/>
        </w:rPr>
        <w:t xml:space="preserve"> hands-on </w:t>
      </w:r>
      <w:r>
        <w:rPr>
          <w:rFonts w:eastAsia="Calibri"/>
          <w:sz w:val="24"/>
          <w:szCs w:val="24"/>
        </w:rPr>
        <w:t xml:space="preserve">experience executing strict quality assurance protocols through Clinical attachments and Industrial production roles, </w:t>
      </w:r>
      <w:r>
        <w:rPr>
          <w:rFonts w:eastAsia="Calibri"/>
          <w:sz w:val="24"/>
          <w:szCs w:val="24"/>
        </w:rPr>
        <w:t>where responsibilities spanned sample testing, documentation, and regulatory compliance. Additional experience in a classroom/teaching setting has strengthened communication, planning, and the ability to explain technical concepts clearly. Known for accur</w:t>
      </w:r>
      <w:r>
        <w:rPr>
          <w:rFonts w:eastAsia="Calibri"/>
          <w:sz w:val="24"/>
          <w:szCs w:val="24"/>
        </w:rPr>
        <w:t xml:space="preserve">acy, methodical record-keeping </w:t>
      </w:r>
      <w:r>
        <w:rPr>
          <w:rFonts w:eastAsia="Calibri"/>
          <w:sz w:val="24"/>
          <w:szCs w:val="24"/>
        </w:rPr>
        <w:t>and a calm, procedure-driven approach to problem-solving. Now seeking a full-time role in Quality Control, laboratory analysis, or a related scientific/technical field.</w:t>
      </w:r>
    </w:p>
    <w:p w14:paraId="06850C20">
      <w:pPr>
        <w:pStyle w:val="style0"/>
        <w:pBdr>
          <w:bottom w:val="single" w:sz="8" w:space="2" w:color="1f4e5f"/>
        </w:pBdr>
        <w:spacing w:before="280" w:after="120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CORE TECHNICAL SKILLS</w:t>
      </w:r>
    </w:p>
    <w:p w14:paraId="74D579AE">
      <w:pPr>
        <w:pStyle w:val="style179"/>
        <w:numPr>
          <w:ilvl w:val="0"/>
          <w:numId w:val="1"/>
        </w:numPr>
        <w:spacing w:after="70"/>
        <w:rPr>
          <w:b/>
          <w:sz w:val="24"/>
          <w:szCs w:val="24"/>
        </w:rPr>
      </w:pPr>
      <w:r>
        <w:rPr>
          <w:b/>
          <w:sz w:val="24"/>
          <w:szCs w:val="24"/>
        </w:rPr>
        <w:t>Industrial and Water Chemistry</w:t>
      </w:r>
      <w:r>
        <w:rPr>
          <w:b/>
          <w:sz w:val="24"/>
          <w:szCs w:val="24"/>
        </w:rPr>
        <w:t>:</w:t>
      </w:r>
    </w:p>
    <w:p w14:paraId="1491413E">
      <w:pPr>
        <w:pStyle w:val="style179"/>
        <w:spacing w:after="70"/>
        <w:ind w:left="360"/>
        <w:rPr>
          <w:sz w:val="24"/>
          <w:szCs w:val="24"/>
        </w:rPr>
      </w:pPr>
      <w:r>
        <w:rPr>
          <w:rFonts w:eastAsia="Calibri"/>
          <w:sz w:val="24"/>
          <w:szCs w:val="24"/>
        </w:rPr>
        <w:t>Quantitative Titration, Gravimetric Analysis, pH/TDS/Conductivity Probes, Chemical Dosing Management, NAFDAC/SON Standards.</w:t>
      </w:r>
    </w:p>
    <w:p w14:paraId="78CBD1A0">
      <w:pPr>
        <w:pStyle w:val="style179"/>
        <w:numPr>
          <w:ilvl w:val="0"/>
          <w:numId w:val="1"/>
        </w:numPr>
        <w:spacing w:after="70"/>
        <w:jc w:val="both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Clinical Biochemistry:</w:t>
      </w:r>
    </w:p>
    <w:p w14:paraId="BED52FDF">
      <w:pPr>
        <w:pStyle w:val="style179"/>
        <w:spacing w:after="7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Spectrophotometry, Automated Analyzer Calibration, Reagent Preparation, Metabolic Panels (LFT/KFT), Assay Validation, Biosafety Protocols</w:t>
      </w:r>
    </w:p>
    <w:p w14:paraId="2A55ED44">
      <w:pPr>
        <w:pStyle w:val="style179"/>
        <w:numPr>
          <w:ilvl w:val="0"/>
          <w:numId w:val="1"/>
        </w:numPr>
        <w:spacing w:after="70"/>
        <w:jc w:val="both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General Lab Competencies:</w:t>
      </w:r>
    </w:p>
    <w:p w14:paraId="4AC817D6">
      <w:pPr>
        <w:pStyle w:val="style179"/>
        <w:spacing w:after="70"/>
        <w:ind w:left="36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Data Documentation, Standard Operating Procedures (SOPs), Equipment Calibration, Laboratory Safety and Waste Management.</w:t>
      </w:r>
    </w:p>
    <w:p w14:paraId="744C91B8">
      <w:pPr>
        <w:pStyle w:val="style179"/>
        <w:numPr>
          <w:ilvl w:val="0"/>
          <w:numId w:val="1"/>
        </w:numPr>
        <w:spacing w:after="70"/>
        <w:jc w:val="both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Soft Skills:</w:t>
      </w:r>
    </w:p>
    <w:p w14:paraId="2669CDE3">
      <w:pPr>
        <w:pStyle w:val="style179"/>
        <w:spacing w:after="70"/>
        <w:ind w:left="36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Attention to detail, Analytical Troubleshooting, Team Collaboration, Report Writing.</w:t>
      </w:r>
    </w:p>
    <w:p w14:paraId="5E700D51">
      <w:pPr>
        <w:pStyle w:val="style179"/>
        <w:spacing w:after="70"/>
        <w:ind w:left="360"/>
        <w:jc w:val="both"/>
        <w:rPr>
          <w:sz w:val="24"/>
          <w:szCs w:val="24"/>
        </w:rPr>
      </w:pPr>
    </w:p>
    <w:p w14:paraId="75286E1B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EDUCATION</w:t>
      </w:r>
    </w:p>
    <w:p w14:paraId="04F05DBB">
      <w:pPr>
        <w:pStyle w:val="style0"/>
        <w:tabs>
          <w:tab w:val="right" w:leader="none" w:pos="9360"/>
        </w:tabs>
        <w:spacing w:after="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B.Sc. Biochemistry</w:t>
      </w:r>
      <w:r>
        <w:rPr>
          <w:rFonts w:eastAsia="Calibri"/>
          <w:i/>
          <w:iCs/>
          <w:sz w:val="24"/>
          <w:szCs w:val="24"/>
        </w:rPr>
        <w:t xml:space="preserve">                                                                                              </w:t>
      </w:r>
      <w:r>
        <w:rPr>
          <w:rFonts w:eastAsia="Calibri"/>
          <w:iCs/>
          <w:sz w:val="24"/>
          <w:szCs w:val="24"/>
        </w:rPr>
        <w:t>2021</w:t>
      </w:r>
      <w:r>
        <w:rPr>
          <w:rFonts w:eastAsia="Calibri"/>
          <w:i/>
          <w:iCs/>
          <w:sz w:val="24"/>
          <w:szCs w:val="24"/>
        </w:rPr>
        <w:t xml:space="preserve"> - </w:t>
      </w:r>
      <w:r>
        <w:rPr>
          <w:rFonts w:eastAsia="Calibri"/>
          <w:iCs/>
          <w:sz w:val="24"/>
          <w:szCs w:val="24"/>
        </w:rPr>
        <w:t>2024</w:t>
      </w:r>
    </w:p>
    <w:p w14:paraId="0F3D9228">
      <w:pPr>
        <w:pStyle w:val="style0"/>
        <w:spacing w:after="80"/>
        <w:rPr>
          <w:sz w:val="24"/>
          <w:szCs w:val="24"/>
        </w:rPr>
      </w:pPr>
      <w:r>
        <w:rPr>
          <w:rFonts w:eastAsia="Calibri"/>
          <w:sz w:val="24"/>
          <w:szCs w:val="24"/>
        </w:rPr>
        <w:t>University of Ilorin, Ilorin, Nigeria.</w:t>
      </w:r>
    </w:p>
    <w:p w14:paraId="CB954978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Relevant coursework: Analytical Chemistry, Enzymology, Microbiology, Molecular Biology, Instrumental Analysis, Biostatistics</w:t>
      </w:r>
      <w:r>
        <w:rPr>
          <w:rFonts w:eastAsia="Calibri"/>
          <w:sz w:val="24"/>
          <w:szCs w:val="24"/>
        </w:rPr>
        <w:t>, Clinical Biochemistry, Food and Nutritional Biochemistry.</w:t>
      </w:r>
    </w:p>
    <w:p w14:paraId="1297CE9B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Final-year resear</w:t>
      </w:r>
      <w:r>
        <w:rPr>
          <w:rFonts w:eastAsia="Calibri"/>
          <w:sz w:val="24"/>
          <w:szCs w:val="24"/>
        </w:rPr>
        <w:t xml:space="preserve">ch project: — C Reactive Protein Concentrations of Triton X-100 induced Hypercholesterolemic Rats treated with </w:t>
      </w:r>
      <w:r>
        <w:rPr>
          <w:rFonts w:eastAsia="Calibri"/>
          <w:i/>
          <w:sz w:val="24"/>
          <w:szCs w:val="24"/>
        </w:rPr>
        <w:t>Basella alba</w:t>
      </w:r>
      <w:r>
        <w:rPr>
          <w:rFonts w:eastAsia="Calibri"/>
          <w:sz w:val="24"/>
          <w:szCs w:val="24"/>
        </w:rPr>
        <w:t xml:space="preserve"> leaf Extract</w:t>
      </w:r>
    </w:p>
    <w:p w14:paraId="5D7D31CB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PROFESSIONAL EXPERIENCE</w:t>
      </w:r>
    </w:p>
    <w:p w14:paraId="E069A584">
      <w:pPr>
        <w:pStyle w:val="style0"/>
        <w:tabs>
          <w:tab w:val="right" w:leader="none" w:pos="9360"/>
        </w:tabs>
        <w:spacing w:after="40"/>
        <w:rPr>
          <w:rFonts w:eastAsia="Calibri"/>
          <w:i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Quality Control Analyst </w:t>
      </w:r>
      <w:r>
        <w:rPr>
          <w:rFonts w:eastAsia="Calibri"/>
          <w:b/>
          <w:sz w:val="24"/>
          <w:szCs w:val="24"/>
        </w:rPr>
        <w:t>Intern</w:t>
      </w:r>
      <w:r>
        <w:rPr>
          <w:rFonts w:eastAsia="Calibri"/>
          <w:b/>
          <w:sz w:val="24"/>
          <w:szCs w:val="24"/>
        </w:rPr>
        <w:t xml:space="preserve">,  </w:t>
      </w:r>
      <w:r>
        <w:rPr>
          <w:rFonts w:eastAsia="Calibri"/>
          <w:sz w:val="24"/>
          <w:szCs w:val="24"/>
        </w:rPr>
        <w:t>Be Amazing Water</w:t>
      </w:r>
      <w:r>
        <w:rPr>
          <w:rFonts w:eastAsia="Calibri"/>
          <w:b/>
          <w:sz w:val="24"/>
          <w:szCs w:val="24"/>
        </w:rPr>
        <w:t xml:space="preserve">                                   </w:t>
      </w:r>
      <w:r>
        <w:rPr>
          <w:rFonts w:eastAsia="Calibri"/>
          <w:iCs/>
          <w:sz w:val="24"/>
          <w:szCs w:val="24"/>
        </w:rPr>
        <w:t>Dec, 2025 – July, 2026</w:t>
      </w:r>
    </w:p>
    <w:p w14:paraId="7003423D">
      <w:pPr>
        <w:pStyle w:val="style0"/>
        <w:tabs>
          <w:tab w:val="right" w:leader="none" w:pos="9360"/>
        </w:tabs>
        <w:spacing w:after="40"/>
        <w:rPr>
          <w:rFonts w:eastAsia="Calibri"/>
          <w:b/>
          <w:sz w:val="24"/>
          <w:szCs w:val="24"/>
        </w:rPr>
      </w:pPr>
      <w:r>
        <w:rPr>
          <w:rFonts w:eastAsia="Calibri"/>
          <w:iCs/>
          <w:sz w:val="24"/>
          <w:szCs w:val="24"/>
        </w:rPr>
        <w:t>Igoli Ogoja, Cross River.</w:t>
      </w:r>
    </w:p>
    <w:p w14:paraId="CB2254CB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Manage daily quantitative chemical analysis of raw and treated water, performing precise testing for pH balance, Total Dissolved Solids (TDS), and electrical conductivity.</w:t>
      </w:r>
    </w:p>
    <w:p w14:paraId="08623E62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Execute analytical titration techniques to monitor trace ions, water hardness levels and chemical contaminants, ensuring 100% compliance with regulatory safety standards</w:t>
      </w:r>
    </w:p>
    <w:p w14:paraId="0BEF03FE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Supervise the water treatment and chemical dosing lines, adjusting parameters dynamically to maintain chemical equilibrium and prevent microbiological contaminations.</w:t>
      </w:r>
    </w:p>
    <w:p w14:paraId="2F41F11A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Maintain meticulous batch manufacturing records (BMR) and laboratory logs, streamlining internal safety audits and production tracking.</w:t>
      </w:r>
    </w:p>
    <w:p w14:paraId="220078E2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Collaborated with the QC team to support batch release timelines and maintain regulatory compliance.</w:t>
      </w:r>
    </w:p>
    <w:p w14:paraId="0190C6D0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Participated in internal audits and helped prepare documentation for regulatory inspection readiness.</w:t>
      </w:r>
    </w:p>
    <w:p w14:paraId="C54F8ACB">
      <w:pPr>
        <w:pStyle w:val="style0"/>
        <w:tabs>
          <w:tab w:val="right" w:leader="none" w:pos="9360"/>
        </w:tabs>
        <w:spacing w:after="40"/>
        <w:jc w:val="both"/>
        <w:rPr>
          <w:rFonts w:eastAsia="Calibri"/>
          <w:i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College </w:t>
      </w:r>
      <w:r>
        <w:rPr>
          <w:rFonts w:eastAsia="Calibri"/>
          <w:b/>
          <w:bCs/>
          <w:sz w:val="24"/>
          <w:szCs w:val="24"/>
        </w:rPr>
        <w:t>Chemistry Teacher</w:t>
      </w:r>
      <w:r>
        <w:rPr>
          <w:rFonts w:eastAsia="Calibri"/>
          <w:b/>
          <w:bCs/>
          <w:sz w:val="24"/>
          <w:szCs w:val="24"/>
        </w:rPr>
        <w:t xml:space="preserve"> (NYSC)</w:t>
      </w: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Beyond Nadine Academy</w:t>
      </w:r>
      <w:r>
        <w:rPr>
          <w:rFonts w:eastAsia="Calibri"/>
          <w:b/>
          <w:i/>
          <w:iCs/>
          <w:sz w:val="24"/>
          <w:szCs w:val="24"/>
        </w:rPr>
        <w:tab/>
      </w:r>
      <w:r>
        <w:rPr>
          <w:rFonts w:eastAsia="Calibri"/>
          <w:b/>
          <w:iCs/>
          <w:sz w:val="24"/>
          <w:szCs w:val="24"/>
        </w:rPr>
        <w:t xml:space="preserve">                     </w:t>
      </w:r>
      <w:r>
        <w:rPr>
          <w:rFonts w:eastAsia="Calibri"/>
          <w:iCs/>
          <w:sz w:val="24"/>
          <w:szCs w:val="24"/>
        </w:rPr>
        <w:t>Feb, 2025 – Dec ,2025</w:t>
      </w:r>
    </w:p>
    <w:p w14:paraId="07167E11">
      <w:pPr>
        <w:pStyle w:val="style0"/>
        <w:tabs>
          <w:tab w:val="right" w:leader="none" w:pos="9360"/>
        </w:tabs>
        <w:spacing w:after="4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</w:rPr>
        <w:t>Ogoja, Cross River.</w:t>
      </w:r>
    </w:p>
    <w:p w14:paraId="A4BF9E58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Planned and delivered Chemistry lessons aligned with [UK Key Stage / GCSE / A-Level] curriculum standards to classes of [number] students.</w:t>
      </w:r>
    </w:p>
    <w:p w14:paraId="A0AD770F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Designed and supervised practical laboratory sessions, reinforcing safe handling procedures and accurate experimental technique.</w:t>
      </w:r>
    </w:p>
    <w:p w14:paraId="38FEC776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Assessed student work and provided structured, evidence-based feedback to support learning outcomes.</w:t>
      </w:r>
    </w:p>
    <w:p w14:paraId="3A843521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Developed strong skills in planning, clear technical communication, and maintaining accurate records — directly transferable to laboratory documentation and quality systems work.</w:t>
      </w:r>
    </w:p>
    <w:p w14:paraId="B325A334">
      <w:pPr>
        <w:pStyle w:val="style0"/>
        <w:tabs>
          <w:tab w:val="right" w:leader="none" w:pos="9360"/>
        </w:tabs>
        <w:spacing w:before="180" w:after="4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Clinical Biochemistry Intern (SIWES)</w:t>
      </w:r>
      <w:r>
        <w:rPr>
          <w:rFonts w:eastAsia="Calibri"/>
          <w:i/>
          <w:iCs/>
          <w:sz w:val="24"/>
          <w:szCs w:val="24"/>
        </w:rPr>
        <w:tab/>
      </w:r>
      <w:r>
        <w:rPr>
          <w:rFonts w:eastAsia="Calibri"/>
          <w:i/>
          <w:iCs/>
          <w:sz w:val="24"/>
          <w:szCs w:val="24"/>
        </w:rPr>
        <w:t xml:space="preserve">            </w:t>
      </w:r>
      <w:r>
        <w:rPr>
          <w:rFonts w:eastAsia="Calibri"/>
          <w:iCs/>
          <w:sz w:val="24"/>
          <w:szCs w:val="24"/>
        </w:rPr>
        <w:t xml:space="preserve">       </w:t>
      </w:r>
      <w:r>
        <w:rPr>
          <w:rFonts w:eastAsia="Calibri"/>
          <w:iCs/>
          <w:sz w:val="24"/>
          <w:szCs w:val="24"/>
        </w:rPr>
        <w:t>July, 2023 – Dec ,2023</w:t>
      </w:r>
    </w:p>
    <w:p w14:paraId="98C00363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Assisted in the collection, handling and processing of patient specimens ( blood, urine, stool and other samples)</w:t>
      </w:r>
    </w:p>
    <w:p w14:paraId="64558716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Supported daily internal Quality control (IQC) protocols on automated chemistry analyzers, ensuring standard deviation limits were met before clinical results were authorized.</w:t>
      </w:r>
    </w:p>
    <w:p w14:paraId="FC96889A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Prepared and calibrated biochemical assays for metabolic profiles, including Liver Function Tests (LFTs), Kidney Function Tests (KFTs), and Fasting blood glucose tracking</w:t>
      </w:r>
      <w:r>
        <w:rPr>
          <w:rFonts w:eastAsia="Calibri"/>
          <w:sz w:val="24"/>
          <w:szCs w:val="24"/>
        </w:rPr>
        <w:t>.</w:t>
      </w:r>
    </w:p>
    <w:p w14:paraId="FF1B8C01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Utilized spectrophotometric methods to analyze control serums and patient samples, strictly adhering to institutional biosafety and laboratory SOPs.</w:t>
      </w:r>
    </w:p>
    <w:p w14:paraId="758E5C35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Recorded test results accurately and assisted in proper documentation and data entry.</w:t>
      </w:r>
    </w:p>
    <w:p w14:paraId="CDE73779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Managed reagents inventory and monitored storage stability parameters, effectively reducing chemical degradation and preventing analytical errors.</w:t>
      </w:r>
    </w:p>
    <w:p w14:paraId="EA0E4A9D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Maintained cleanliness, sterility, and organization of the laboratory environment in line with infection control policies. </w:t>
      </w:r>
    </w:p>
    <w:p w14:paraId="F17B1264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Complied with hospital safety guidelines, ethical standards and patient confidentiality requirements.</w:t>
      </w:r>
    </w:p>
    <w:p w14:paraId="46E16A72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KEY ACHIEVEMENTS</w:t>
      </w:r>
    </w:p>
    <w:p w14:paraId="38ABB467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Completed internship with zero documentation non-conformances acro</w:t>
      </w:r>
      <w:r>
        <w:rPr>
          <w:rFonts w:eastAsia="Calibri"/>
          <w:sz w:val="24"/>
          <w:szCs w:val="24"/>
        </w:rPr>
        <w:t>ss 6 months.</w:t>
      </w:r>
    </w:p>
    <w:p w14:paraId="D6EA9E44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Recognized for accuracy and reliab</w:t>
      </w:r>
      <w:r>
        <w:rPr>
          <w:rFonts w:eastAsia="Calibri"/>
          <w:sz w:val="24"/>
          <w:szCs w:val="24"/>
        </w:rPr>
        <w:t>ility in routine sample testing.</w:t>
      </w:r>
    </w:p>
    <w:p w14:paraId="479F7141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Achieved Second Class upper degree in B.Sc. Biochemistry.</w:t>
      </w:r>
    </w:p>
    <w:p w14:paraId="975B77C3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Successfully transitioned complex technical concepts into accessible</w:t>
      </w:r>
      <w:r>
        <w:rPr>
          <w:rFonts w:eastAsia="Calibri"/>
          <w:sz w:val="24"/>
          <w:szCs w:val="24"/>
        </w:rPr>
        <w:t xml:space="preserve"> lessons as a Chemistry teacher.</w:t>
      </w:r>
    </w:p>
    <w:p w14:paraId="9F999D83">
      <w:pPr>
        <w:pStyle w:val="style0"/>
        <w:pBdr>
          <w:bottom w:val="single" w:sz="8" w:space="2" w:color="1f4e5f"/>
        </w:pBdr>
        <w:spacing w:before="280" w:after="120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PROFESSIONAL AFFILIATIONS</w:t>
      </w:r>
    </w:p>
    <w:p w14:paraId="6C507763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Member , Biochemistry Society of Nigeria.</w:t>
      </w:r>
    </w:p>
    <w:p w14:paraId="1A2D47E1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Member, Bioc</w:t>
      </w:r>
      <w:r>
        <w:rPr>
          <w:rFonts w:eastAsia="Calibri"/>
          <w:sz w:val="24"/>
          <w:szCs w:val="24"/>
        </w:rPr>
        <w:t>hemistry/Science Alumni Network</w:t>
      </w:r>
    </w:p>
    <w:p w14:paraId="44C791BF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TECHNICAL SKILLS</w:t>
      </w:r>
    </w:p>
    <w:p w14:paraId="23E59A94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Laboratory techniques: titration, spectrophotometry, chromatography (HPLC/GC exposure), pH and moisture analysis</w:t>
      </w:r>
    </w:p>
    <w:p w14:paraId="E9E9C009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Quality systems: GMP, GLP, SOP adherence, batch documentation, OOS support</w:t>
      </w:r>
    </w:p>
    <w:p w14:paraId="67025043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Software: Microsoft Excel, Word, and PowerPoint; basic LIMS (Laboratory Information Management System) exposure</w:t>
      </w:r>
    </w:p>
    <w:p w14:paraId="D25A1520">
      <w:pPr>
        <w:pStyle w:val="style179"/>
        <w:numPr>
          <w:ilvl w:val="0"/>
          <w:numId w:val="1"/>
        </w:numPr>
        <w:spacing w:after="7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Laboratory safety: COSHH awareness, PPE protocols, chemical handling and storage</w:t>
      </w:r>
    </w:p>
    <w:p w14:paraId="F26EB045">
      <w:pPr>
        <w:pStyle w:val="style0"/>
        <w:pBdr>
          <w:bottom w:val="single" w:sz="8" w:space="2" w:color="1f4e5f"/>
        </w:pBdr>
        <w:spacing w:before="280" w:after="120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CERTIFICATIONS &amp; PROFESSIONAL DEVELOPMENT</w:t>
      </w:r>
    </w:p>
    <w:p w14:paraId="C31A56D0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Quality Control Analyst ( In view)</w:t>
      </w:r>
    </w:p>
    <w:p w14:paraId="D7ACF56F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sz w:val="24"/>
          <w:szCs w:val="24"/>
          <w:lang w:val="en-US"/>
        </w:rPr>
        <w:t>Microsoft office Suites (Aqskill)      2026</w:t>
      </w:r>
    </w:p>
    <w:p w14:paraId="D9B388D6">
      <w:pPr>
        <w:pStyle w:val="style0"/>
        <w:spacing w:after="70"/>
        <w:ind w:left="101"/>
        <w:rPr>
          <w:sz w:val="24"/>
          <w:szCs w:val="24"/>
        </w:rPr>
      </w:pPr>
    </w:p>
    <w:p w14:paraId="D9C3F2CE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VOLUNTEER EXPERIENCE / EXTRACURRICULAR</w:t>
      </w:r>
    </w:p>
    <w:p w14:paraId="6D6E38B3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Volunteer tutor — supported students with</w:t>
      </w:r>
      <w:r>
        <w:rPr>
          <w:rFonts w:eastAsia="Calibri"/>
          <w:sz w:val="24"/>
          <w:szCs w:val="24"/>
        </w:rPr>
        <w:t xml:space="preserve"> Chemistry and Biology revision</w:t>
      </w:r>
    </w:p>
    <w:p w14:paraId="F390B3B0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Member of universi</w:t>
      </w:r>
      <w:r>
        <w:rPr>
          <w:rFonts w:eastAsia="Calibri"/>
          <w:sz w:val="24"/>
          <w:szCs w:val="24"/>
        </w:rPr>
        <w:t>ty Biochemistry/Science Society</w:t>
      </w:r>
    </w:p>
    <w:p w14:paraId="F89C3456">
      <w:pPr>
        <w:pStyle w:val="style179"/>
        <w:numPr>
          <w:ilvl w:val="0"/>
          <w:numId w:val="1"/>
        </w:numPr>
        <w:spacing w:after="70"/>
        <w:rPr>
          <w:sz w:val="24"/>
          <w:szCs w:val="24"/>
        </w:rPr>
      </w:pPr>
      <w:r>
        <w:rPr>
          <w:rFonts w:eastAsia="Calibri"/>
          <w:sz w:val="24"/>
          <w:szCs w:val="24"/>
        </w:rPr>
        <w:t>Volunteered at National Emergency Management Authority (NEMA)</w:t>
      </w:r>
      <w:r>
        <w:rPr>
          <w:rFonts w:eastAsia="Calibri"/>
          <w:sz w:val="24"/>
          <w:szCs w:val="24"/>
        </w:rPr>
        <w:t xml:space="preserve"> – Collaborated with my team to carry out effective environmental sanitation promotions and awareness.</w:t>
      </w:r>
    </w:p>
    <w:p w14:paraId="B4BC7AD8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LANGUAGES</w:t>
      </w:r>
    </w:p>
    <w:p w14:paraId="3B834E28">
      <w:pPr>
        <w:pStyle w:val="style0"/>
        <w:spacing w:after="10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English</w:t>
      </w:r>
    </w:p>
    <w:p w14:paraId="9585D894">
      <w:pPr>
        <w:pStyle w:val="style0"/>
        <w:spacing w:after="10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Igbo</w:t>
      </w:r>
    </w:p>
    <w:p w14:paraId="92196F73">
      <w:pPr>
        <w:pStyle w:val="style0"/>
        <w:spacing w:after="100"/>
        <w:rPr>
          <w:sz w:val="24"/>
          <w:szCs w:val="24"/>
        </w:rPr>
      </w:pPr>
      <w:r>
        <w:rPr>
          <w:rFonts w:eastAsia="Calibri"/>
          <w:sz w:val="24"/>
          <w:szCs w:val="24"/>
        </w:rPr>
        <w:t>Yoruba</w:t>
      </w:r>
    </w:p>
    <w:p w14:paraId="7CE86FE7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INTERESTS</w:t>
      </w:r>
    </w:p>
    <w:p w14:paraId="0261A2E6">
      <w:pPr>
        <w:pStyle w:val="style0"/>
        <w:spacing w:after="100"/>
        <w:rPr>
          <w:sz w:val="24"/>
          <w:szCs w:val="24"/>
        </w:rPr>
      </w:pPr>
      <w:r>
        <w:rPr>
          <w:rFonts w:eastAsia="Calibri"/>
          <w:sz w:val="24"/>
          <w:szCs w:val="24"/>
        </w:rPr>
        <w:t>Scientific research and journals, mentoring/tutoring, healt</w:t>
      </w:r>
      <w:r>
        <w:rPr>
          <w:rFonts w:eastAsia="Calibri"/>
          <w:sz w:val="24"/>
          <w:szCs w:val="24"/>
        </w:rPr>
        <w:t>h and wellness content, reading.</w:t>
      </w:r>
    </w:p>
    <w:p w14:paraId="83C22882">
      <w:pPr>
        <w:pStyle w:val="style0"/>
        <w:pBdr>
          <w:bottom w:val="single" w:sz="8" w:space="2" w:color="1f4e5f"/>
        </w:pBdr>
        <w:spacing w:before="280"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REFERENCES</w:t>
      </w:r>
    </w:p>
    <w:p w14:paraId="D83B450E">
      <w:pPr>
        <w:pStyle w:val="style0"/>
        <w:spacing w:after="100"/>
        <w:rPr>
          <w:sz w:val="24"/>
          <w:szCs w:val="24"/>
        </w:rPr>
      </w:pPr>
      <w:r>
        <w:rPr>
          <w:rFonts w:eastAsia="Calibri"/>
          <w:sz w:val="24"/>
          <w:szCs w:val="24"/>
        </w:rPr>
        <w:t>Available upon request.</w:t>
      </w:r>
    </w:p>
    <w:sectPr>
      <w:pgSz w:w="12240" w:h="15840" w:orient="portrait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8ECF050"/>
    <w:lvl w:ilvl="0" w:tplc="F4702E56">
      <w:start w:val="1"/>
      <w:numFmt w:val="bullet"/>
      <w:lvlText w:val="●"/>
      <w:lvlJc w:val="left"/>
      <w:pPr>
        <w:ind w:left="720" w:hanging="360"/>
      </w:pPr>
    </w:lvl>
    <w:lvl w:ilvl="1" w:tplc="064CF976">
      <w:start w:val="1"/>
      <w:numFmt w:val="bullet"/>
      <w:lvlText w:val="○"/>
      <w:lvlJc w:val="left"/>
      <w:pPr>
        <w:ind w:left="1440" w:hanging="360"/>
      </w:pPr>
    </w:lvl>
    <w:lvl w:ilvl="2" w:tplc="C0F635E0">
      <w:start w:val="1"/>
      <w:numFmt w:val="bullet"/>
      <w:lvlText w:val="■"/>
      <w:lvlJc w:val="left"/>
      <w:pPr>
        <w:ind w:left="2160" w:hanging="360"/>
      </w:pPr>
    </w:lvl>
    <w:lvl w:ilvl="3" w:tplc="50CC1956">
      <w:start w:val="1"/>
      <w:numFmt w:val="bullet"/>
      <w:lvlText w:val="●"/>
      <w:lvlJc w:val="left"/>
      <w:pPr>
        <w:ind w:left="2880" w:hanging="360"/>
      </w:pPr>
    </w:lvl>
    <w:lvl w:ilvl="4" w:tplc="66AAF378">
      <w:start w:val="1"/>
      <w:numFmt w:val="bullet"/>
      <w:lvlText w:val="○"/>
      <w:lvlJc w:val="left"/>
      <w:pPr>
        <w:ind w:left="3600" w:hanging="360"/>
      </w:pPr>
    </w:lvl>
    <w:lvl w:ilvl="5" w:tplc="F2065AF2">
      <w:start w:val="1"/>
      <w:numFmt w:val="bullet"/>
      <w:lvlText w:val="■"/>
      <w:lvlJc w:val="left"/>
      <w:pPr>
        <w:ind w:left="4320" w:hanging="360"/>
      </w:pPr>
    </w:lvl>
    <w:lvl w:ilvl="6" w:tplc="5C160E5A">
      <w:start w:val="1"/>
      <w:numFmt w:val="bullet"/>
      <w:lvlText w:val="●"/>
      <w:lvlJc w:val="left"/>
      <w:pPr>
        <w:ind w:left="5040" w:hanging="360"/>
      </w:pPr>
    </w:lvl>
    <w:lvl w:ilvl="7" w:tplc="0916D322">
      <w:start w:val="1"/>
      <w:numFmt w:val="bullet"/>
      <w:lvlText w:val="●"/>
      <w:lvlJc w:val="left"/>
      <w:pPr>
        <w:ind w:left="5760" w:hanging="360"/>
      </w:pPr>
    </w:lvl>
    <w:lvl w:ilvl="8" w:tplc="38B271B8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0000001"/>
    <w:multiLevelType w:val="hybridMultilevel"/>
    <w:tmpl w:val="4B2C29FE"/>
    <w:lvl w:ilvl="0" w:tplc="4FAAC1E4">
      <w:start w:val="1"/>
      <w:numFmt w:val="bullet"/>
      <w:lvlText w:val="•"/>
      <w:lvlJc w:val="left"/>
      <w:pPr>
        <w:ind w:left="360" w:hanging="259"/>
      </w:pPr>
    </w:lvl>
    <w:lvl w:ilvl="1" w:tplc="C8DC3962">
      <w:start w:val="1"/>
      <w:numFmt w:val="decimal"/>
      <w:lvlText w:val=""/>
      <w:lvlJc w:val="left"/>
      <w:pPr/>
    </w:lvl>
    <w:lvl w:ilvl="2" w:tplc="DC6A5540">
      <w:start w:val="1"/>
      <w:numFmt w:val="decimal"/>
      <w:lvlText w:val=""/>
      <w:lvlJc w:val="left"/>
      <w:pPr/>
    </w:lvl>
    <w:lvl w:ilvl="3" w:tplc="E43698D2">
      <w:start w:val="1"/>
      <w:numFmt w:val="decimal"/>
      <w:lvlText w:val=""/>
      <w:lvlJc w:val="left"/>
      <w:pPr/>
    </w:lvl>
    <w:lvl w:ilvl="4" w:tplc="2D1C0266">
      <w:start w:val="1"/>
      <w:numFmt w:val="decimal"/>
      <w:lvlText w:val=""/>
      <w:lvlJc w:val="left"/>
      <w:pPr/>
    </w:lvl>
    <w:lvl w:ilvl="5" w:tplc="81203C76">
      <w:start w:val="1"/>
      <w:numFmt w:val="decimal"/>
      <w:lvlText w:val=""/>
      <w:lvlJc w:val="left"/>
      <w:pPr/>
    </w:lvl>
    <w:lvl w:ilvl="6" w:tplc="F4E22C46">
      <w:start w:val="1"/>
      <w:numFmt w:val="decimal"/>
      <w:lvlText w:val=""/>
      <w:lvlJc w:val="left"/>
      <w:pPr/>
    </w:lvl>
    <w:lvl w:ilvl="7" w:tplc="ECDC4006">
      <w:start w:val="1"/>
      <w:numFmt w:val="decimal"/>
      <w:lvlText w:val=""/>
      <w:lvlJc w:val="left"/>
      <w:pPr/>
    </w:lvl>
    <w:lvl w:ilvl="8" w:tplc="B1D0FFD0">
      <w:start w:val="1"/>
      <w:numFmt w:val="decimal"/>
      <w:lvlText w:val=""/>
      <w:lvlJc w:val="left"/>
      <w:pPr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next w:val="style1"/>
    <w:qFormat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pPr>
      <w:outlineLvl w:val="4"/>
    </w:pPr>
    <w:rPr>
      <w:color w:val="2e74b5"/>
    </w:rPr>
  </w:style>
  <w:style w:type="paragraph" w:styleId="style6">
    <w:name w:val="heading 6"/>
    <w:next w:val="style6"/>
    <w:qFormat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Strong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/>
  </w:style>
  <w:style w:type="character" w:customStyle="1" w:styleId="style4098">
    <w:name w:val="Footnote Text Char"/>
    <w:next w:val="style4098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099"/>
    <w:uiPriority w:val="99"/>
    <w:pPr/>
  </w:style>
  <w:style w:type="character" w:customStyle="1" w:styleId="style4099">
    <w:name w:val="Endnote Text Char"/>
    <w:next w:val="style4099"/>
    <w:link w:val="style43"/>
    <w:uiPriority w:val="99"/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730</Words>
  <Pages>3</Pages>
  <Characters>5345</Characters>
  <Application>WPS Office</Application>
  <DocSecurity>0</DocSecurity>
  <Paragraphs>72</Paragraphs>
  <ScaleCrop>false</ScaleCrop>
  <LinksUpToDate>false</LinksUpToDate>
  <CharactersWithSpaces>6187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2026-08-31T02:51:00Z</dcterms:created>
  <dc:creator>Un-named</dc:creator>
  <lastModifiedBy>Infinix X689F</lastModifiedBy>
  <dcterms:modified xsi:type="dcterms:W3CDTF">2026-08-31T03:01:45Z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6f194fb201b0455da0d8b7db73a94466</vt:lpwstr>
  </property>
</Properties>
</file>