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SANI SAMSON</w:t>
      </w:r>
    </w:p>
    <w:p>
      <w:pPr>
        <w:spacing w:after="100"/>
        <w:jc w:val="center"/>
      </w:pPr>
      <w:r>
        <w:rPr>
          <w:rFonts w:ascii="Calibri" w:cs="Calibri" w:eastAsia="Calibri" w:hAnsi="Calibri"/>
          <w:color w:val="595959"/>
          <w:sz w:val="24"/>
          <w:szCs w:val="24"/>
        </w:rPr>
        <w:t xml:space="preserve">Business Development Manager</w:t>
      </w:r>
    </w:p>
    <w:p>
      <w:pPr>
        <w:pBdr>
          <w:bottom w:val="single" w:color="BFBFBF" w:sz="4" w:space="8"/>
        </w:pBdr>
        <w:spacing w:after="200"/>
        <w:jc w:val="center"/>
      </w:pPr>
      <w:r>
        <w:rPr>
          <w:rFonts w:ascii="Calibri" w:cs="Calibri" w:eastAsia="Calibri" w:hAnsi="Calibri"/>
          <w:color w:val="404040"/>
          <w:sz w:val="18"/>
          <w:szCs w:val="18"/>
        </w:rPr>
        <w:t xml:space="preserve">Abuja, Nigeria  |  +234 705 235 1160  |  samsonsani98@gmail.com</w:t>
      </w:r>
    </w:p>
    <w:p>
      <w:pPr>
        <w:pBdr>
          <w:bottom w:val="single" w:color="1F3864" w:sz="6" w:space="4"/>
        </w:pBdr>
        <w:spacing w:after="100" w:before="260"/>
      </w:pPr>
      <w:r>
        <w:rPr>
          <w:rFonts w:ascii="Calibri" w:cs="Calibri" w:eastAsia="Calibri" w:hAnsi="Calibri"/>
          <w:b/>
          <w:bCs/>
          <w:color w:val="1F3864"/>
          <w:sz w:val="21"/>
          <w:szCs w:val="21"/>
        </w:rPr>
        <w:t xml:space="preserve">PROFILE SUMMARY</w:t>
      </w:r>
    </w:p>
    <w:p>
      <w:pPr>
        <w:spacing w:after="100"/>
      </w:pPr>
      <w:r>
        <w:rPr>
          <w:rFonts w:ascii="Calibri" w:cs="Calibri" w:eastAsia="Calibri" w:hAnsi="Calibri"/>
          <w:sz w:val="20"/>
          <w:szCs w:val="20"/>
        </w:rPr>
        <w:t xml:space="preserve">Results-driven Business Development professional with progressive experience across financial services, wealth advisory, and fintech-enabled sales, including current work driving high-net-worth client acquisition and portfolio growth at Optiva Capital Partners. Proven track record in lead generation, CRM-driven pipeline management, and strategic partnership building across banking, microfinance, and investment sectors, underpinned by data-informed decision-making and digital client engagement. Skilled at converting prospects into long-term clients through tailored investment, immigration, real estate, and insurance solutions, leveraging digital banking channels and referral networks to expand market reach. Combines strong commercial acumen with excellent communication, negotiation, and leadership skills to consistently meet revenue targets and grow business pipelines using modern sales technology.</w:t>
      </w:r>
    </w:p>
    <w:p>
      <w:pPr>
        <w:pBdr>
          <w:bottom w:val="single" w:color="1F3864" w:sz="6" w:space="4"/>
        </w:pBdr>
        <w:spacing w:after="100" w:before="260"/>
      </w:pPr>
      <w:r>
        <w:rPr>
          <w:rFonts w:ascii="Calibri" w:cs="Calibri" w:eastAsia="Calibri" w:hAnsi="Calibri"/>
          <w:b/>
          <w:bCs/>
          <w:color w:val="1F3864"/>
          <w:sz w:val="21"/>
          <w:szCs w:val="21"/>
        </w:rPr>
        <w:t xml:space="preserve">CORE COMPETENCIES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pStyle w:val="ListParagraph"/>
              <w:numPr>
                <w:ilvl w:val="0"/>
                <w:numId w:val="2"/>
              </w:numPr>
              <w:spacing w:after="40"/>
            </w:pPr>
            <w:r>
              <w:rPr>
                <w:rFonts w:ascii="Calibri" w:cs="Calibri" w:eastAsia="Calibri" w:hAnsi="Calibri"/>
                <w:color w:val="262626"/>
                <w:sz w:val="20"/>
                <w:szCs w:val="20"/>
              </w:rPr>
              <w:t xml:space="preserve">Business Development &amp; Sales Growth</w:t>
            </w:r>
          </w:p>
          <w:p>
            <w:pPr>
              <w:pStyle w:val="ListParagraph"/>
              <w:numPr>
                <w:ilvl w:val="0"/>
                <w:numId w:val="2"/>
              </w:numPr>
              <w:spacing w:after="40"/>
            </w:pPr>
            <w:r>
              <w:rPr>
                <w:rFonts w:ascii="Calibri" w:cs="Calibri" w:eastAsia="Calibri" w:hAnsi="Calibri"/>
                <w:color w:val="262626"/>
                <w:sz w:val="20"/>
                <w:szCs w:val="20"/>
              </w:rPr>
              <w:t xml:space="preserve">HNI Client Acquisition &amp; Retention</w:t>
            </w:r>
          </w:p>
          <w:p>
            <w:pPr>
              <w:pStyle w:val="ListParagraph"/>
              <w:numPr>
                <w:ilvl w:val="0"/>
                <w:numId w:val="2"/>
              </w:numPr>
              <w:spacing w:after="40"/>
            </w:pPr>
            <w:r>
              <w:rPr>
                <w:rFonts w:ascii="Calibri" w:cs="Calibri" w:eastAsia="Calibri" w:hAnsi="Calibri"/>
                <w:color w:val="262626"/>
                <w:sz w:val="20"/>
                <w:szCs w:val="20"/>
              </w:rPr>
              <w:t xml:space="preserve">Lead Generation &amp; Digital Prospecting</w:t>
            </w:r>
          </w:p>
          <w:p>
            <w:pPr>
              <w:pStyle w:val="ListParagraph"/>
              <w:numPr>
                <w:ilvl w:val="0"/>
                <w:numId w:val="2"/>
              </w:numPr>
              <w:spacing w:after="40"/>
            </w:pPr>
            <w:r>
              <w:rPr>
                <w:rFonts w:ascii="Calibri" w:cs="Calibri" w:eastAsia="Calibri" w:hAnsi="Calibri"/>
                <w:color w:val="262626"/>
                <w:sz w:val="20"/>
                <w:szCs w:val="20"/>
              </w:rPr>
              <w:t xml:space="preserve">CRM Platforms &amp; Sales Pipeline Tech</w:t>
            </w:r>
          </w:p>
        </w:tc>
        <w:tc>
          <w:tcPr>
            <w:tcW w:type="pct" w:w="50%"/>
            <w:tcBorders>
              <w:top w:val="none" w:color="FFFFFF" w:sz="0"/>
              <w:left w:val="none" w:color="FFFFFF" w:sz="0"/>
              <w:bottom w:val="none" w:color="FFFFFF" w:sz="0"/>
              <w:right w:val="none" w:color="FFFFFF" w:sz="0"/>
            </w:tcBorders>
          </w:tcPr>
          <w:p>
            <w:pPr>
              <w:pStyle w:val="ListParagraph"/>
              <w:numPr>
                <w:ilvl w:val="0"/>
                <w:numId w:val="2"/>
              </w:numPr>
              <w:spacing w:after="40"/>
            </w:pPr>
            <w:r>
              <w:rPr>
                <w:rFonts w:ascii="Calibri" w:cs="Calibri" w:eastAsia="Calibri" w:hAnsi="Calibri"/>
                <w:color w:val="262626"/>
                <w:sz w:val="20"/>
                <w:szCs w:val="20"/>
              </w:rPr>
              <w:t xml:space="preserve">Strategic Partnerships &amp; Networking</w:t>
            </w:r>
          </w:p>
          <w:p>
            <w:pPr>
              <w:pStyle w:val="ListParagraph"/>
              <w:numPr>
                <w:ilvl w:val="0"/>
                <w:numId w:val="2"/>
              </w:numPr>
              <w:spacing w:after="40"/>
            </w:pPr>
            <w:r>
              <w:rPr>
                <w:rFonts w:ascii="Calibri" w:cs="Calibri" w:eastAsia="Calibri" w:hAnsi="Calibri"/>
                <w:color w:val="262626"/>
                <w:sz w:val="20"/>
                <w:szCs w:val="20"/>
              </w:rPr>
              <w:t xml:space="preserve">Relationship &amp; Portfolio Management (Data-Driven)</w:t>
            </w:r>
          </w:p>
          <w:p>
            <w:pPr>
              <w:pStyle w:val="ListParagraph"/>
              <w:numPr>
                <w:ilvl w:val="0"/>
                <w:numId w:val="2"/>
              </w:numPr>
              <w:spacing w:after="40"/>
            </w:pPr>
            <w:r>
              <w:rPr>
                <w:rFonts w:ascii="Calibri" w:cs="Calibri" w:eastAsia="Calibri" w:hAnsi="Calibri"/>
                <w:color w:val="262626"/>
                <w:sz w:val="20"/>
                <w:szCs w:val="20"/>
              </w:rPr>
              <w:t xml:space="preserve">Cross-Selling &amp; Referral Generation</w:t>
            </w:r>
          </w:p>
          <w:p>
            <w:pPr>
              <w:pStyle w:val="ListParagraph"/>
              <w:numPr>
                <w:ilvl w:val="0"/>
                <w:numId w:val="2"/>
              </w:numPr>
              <w:spacing w:after="40"/>
            </w:pPr>
            <w:r>
              <w:rPr>
                <w:rFonts w:ascii="Calibri" w:cs="Calibri" w:eastAsia="Calibri" w:hAnsi="Calibri"/>
                <w:color w:val="262626"/>
                <w:sz w:val="20"/>
                <w:szCs w:val="20"/>
              </w:rPr>
              <w:t xml:space="preserve">Negotiation &amp; Stakeholder Engagement</w:t>
            </w:r>
          </w:p>
        </w:tc>
      </w:tr>
    </w:tbl>
    <w:p>
      <w:pPr>
        <w:pBdr>
          <w:bottom w:val="single" w:color="1F3864" w:sz="6" w:space="4"/>
        </w:pBdr>
        <w:spacing w:after="100" w:before="260"/>
      </w:pPr>
      <w:r>
        <w:rPr>
          <w:rFonts w:ascii="Calibri" w:cs="Calibri" w:eastAsia="Calibri" w:hAnsi="Calibri"/>
          <w:b/>
          <w:bCs/>
          <w:color w:val="1F3864"/>
          <w:sz w:val="21"/>
          <w:szCs w:val="21"/>
        </w:rPr>
        <w:t xml:space="preserve">PROFESSIONAL EXPERIENCE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pPr>
            <w:r>
              <w:rPr>
                <w:rFonts w:ascii="Calibri" w:cs="Calibri" w:eastAsia="Calibri" w:hAnsi="Calibri"/>
                <w:b/>
                <w:bCs/>
                <w:color w:val="1A1A1A"/>
                <w:sz w:val="21"/>
                <w:szCs w:val="21"/>
              </w:rPr>
              <w:t xml:space="preserve">Business Development Manager</w:t>
            </w:r>
          </w:p>
        </w:tc>
        <w:tc>
          <w:tcPr>
            <w:tcW w:type="pct" w:w="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jc w:val="right"/>
            </w:pPr>
            <w:r>
              <w:rPr>
                <w:rFonts w:ascii="Calibri" w:cs="Calibri" w:eastAsia="Calibri" w:hAnsi="Calibri"/>
                <w:i/>
                <w:iCs/>
                <w:color w:val="595959"/>
                <w:sz w:val="18"/>
                <w:szCs w:val="18"/>
              </w:rPr>
              <w:t xml:space="preserve">Jan 2026 – Present</w:t>
            </w:r>
          </w:p>
        </w:tc>
      </w:tr>
    </w:tbl>
    <w:p>
      <w:pPr>
        <w:spacing w:after="60"/>
      </w:pPr>
      <w:r>
        <w:rPr>
          <w:rFonts w:ascii="Calibri" w:cs="Calibri" w:eastAsia="Calibri" w:hAnsi="Calibri"/>
          <w:i/>
          <w:iCs/>
          <w:color w:val="595959"/>
          <w:sz w:val="19"/>
          <w:szCs w:val="19"/>
        </w:rPr>
        <w:t xml:space="preserve">Optiva Capital Partners  |  Abuja, Nigeria</w:t>
      </w:r>
    </w:p>
    <w:p>
      <w:pPr>
        <w:pStyle w:val="ListParagraph"/>
        <w:numPr>
          <w:ilvl w:val="0"/>
          <w:numId w:val="2"/>
        </w:numPr>
        <w:spacing w:after="40"/>
      </w:pPr>
      <w:r>
        <w:rPr>
          <w:rFonts w:ascii="Calibri" w:cs="Calibri" w:eastAsia="Calibri" w:hAnsi="Calibri"/>
          <w:color w:val="262626"/>
          <w:sz w:val="20"/>
          <w:szCs w:val="20"/>
        </w:rPr>
        <w:t xml:space="preserve">Identify and engage high-net-worth prospects through field networking, referrals, corporate contacts, events, and digital/social media channels to build a consistent, tech-enabled pipeline of qualified leads.</w:t>
      </w:r>
    </w:p>
    <w:p>
      <w:pPr>
        <w:pStyle w:val="ListParagraph"/>
        <w:numPr>
          <w:ilvl w:val="0"/>
          <w:numId w:val="2"/>
        </w:numPr>
        <w:spacing w:after="40"/>
      </w:pPr>
      <w:r>
        <w:rPr>
          <w:rFonts w:ascii="Calibri" w:cs="Calibri" w:eastAsia="Calibri" w:hAnsi="Calibri"/>
          <w:color w:val="262626"/>
          <w:sz w:val="20"/>
          <w:szCs w:val="20"/>
        </w:rPr>
        <w:t xml:space="preserve">Assess clients' financial and global mobility goals and convert qualified prospects into clients through tailored investment, immigration, real estate, and insurance solutions.</w:t>
      </w:r>
    </w:p>
    <w:p>
      <w:pPr>
        <w:pStyle w:val="ListParagraph"/>
        <w:numPr>
          <w:ilvl w:val="0"/>
          <w:numId w:val="2"/>
        </w:numPr>
        <w:spacing w:after="40"/>
      </w:pPr>
      <w:r>
        <w:rPr>
          <w:rFonts w:ascii="Calibri" w:cs="Calibri" w:eastAsia="Calibri" w:hAnsi="Calibri"/>
          <w:color w:val="262626"/>
          <w:sz w:val="20"/>
          <w:szCs w:val="20"/>
        </w:rPr>
        <w:t xml:space="preserve">Build and maintain strong relationships with existing and prospective clients through regular engagement, follow-ups, and a high standard of client experience.</w:t>
      </w:r>
    </w:p>
    <w:p>
      <w:pPr>
        <w:pStyle w:val="ListParagraph"/>
        <w:numPr>
          <w:ilvl w:val="0"/>
          <w:numId w:val="2"/>
        </w:numPr>
        <w:spacing w:after="40"/>
      </w:pPr>
      <w:r>
        <w:rPr>
          <w:rFonts w:ascii="Calibri" w:cs="Calibri" w:eastAsia="Calibri" w:hAnsi="Calibri"/>
          <w:color w:val="262626"/>
          <w:sz w:val="20"/>
          <w:szCs w:val="20"/>
        </w:rPr>
        <w:t xml:space="preserve">Develop and manage a robust sales pipeline via CRM platforms, using data analytics to track opportunities to close, meet revenue targets, and identify cross-selling and referral opportunities.</w:t>
      </w:r>
    </w:p>
    <w:p>
      <w:pPr>
        <w:pStyle w:val="ListParagraph"/>
        <w:numPr>
          <w:ilvl w:val="0"/>
          <w:numId w:val="2"/>
        </w:numPr>
        <w:spacing w:after="40"/>
      </w:pPr>
      <w:r>
        <w:rPr>
          <w:rFonts w:ascii="Calibri" w:cs="Calibri" w:eastAsia="Calibri" w:hAnsi="Calibri"/>
          <w:color w:val="262626"/>
          <w:sz w:val="20"/>
          <w:szCs w:val="20"/>
        </w:rPr>
        <w:t xml:space="preserve">Cultivate strategic relationships with professionals, businesses, and institutions to expand Optiva's market reach and generate quality high-net-worth opportunities.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pPr>
            <w:r>
              <w:rPr>
                <w:rFonts w:ascii="Calibri" w:cs="Calibri" w:eastAsia="Calibri" w:hAnsi="Calibri"/>
                <w:b/>
                <w:bCs/>
                <w:color w:val="1A1A1A"/>
                <w:sz w:val="21"/>
                <w:szCs w:val="21"/>
              </w:rPr>
              <w:t xml:space="preserve">Portfolio Manager (Executive Trainee)</w:t>
            </w:r>
          </w:p>
        </w:tc>
        <w:tc>
          <w:tcPr>
            <w:tcW w:type="pct" w:w="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jc w:val="right"/>
            </w:pPr>
            <w:r>
              <w:rPr>
                <w:rFonts w:ascii="Calibri" w:cs="Calibri" w:eastAsia="Calibri" w:hAnsi="Calibri"/>
                <w:i/>
                <w:iCs/>
                <w:color w:val="595959"/>
                <w:sz w:val="18"/>
                <w:szCs w:val="18"/>
              </w:rPr>
              <w:t xml:space="preserve">Jun 2025 – Jan 2026</w:t>
            </w:r>
          </w:p>
        </w:tc>
      </w:tr>
    </w:tbl>
    <w:p>
      <w:pPr>
        <w:spacing w:after="60"/>
      </w:pPr>
      <w:r>
        <w:rPr>
          <w:rFonts w:ascii="Calibri" w:cs="Calibri" w:eastAsia="Calibri" w:hAnsi="Calibri"/>
          <w:i/>
          <w:iCs/>
          <w:color w:val="595959"/>
          <w:sz w:val="19"/>
          <w:szCs w:val="19"/>
        </w:rPr>
        <w:t xml:space="preserve">Baobab Microfinance Bank  |  Abuja, Nigeria</w:t>
      </w:r>
    </w:p>
    <w:p>
      <w:pPr>
        <w:pStyle w:val="ListParagraph"/>
        <w:numPr>
          <w:ilvl w:val="0"/>
          <w:numId w:val="2"/>
        </w:numPr>
        <w:spacing w:after="40"/>
      </w:pPr>
      <w:r>
        <w:rPr>
          <w:rFonts w:ascii="Calibri" w:cs="Calibri" w:eastAsia="Calibri" w:hAnsi="Calibri"/>
          <w:color w:val="262626"/>
          <w:sz w:val="20"/>
          <w:szCs w:val="20"/>
        </w:rPr>
        <w:t xml:space="preserve">Disbursed micro, SME, and SME-plus loans, and conducted risk assessment and evaluation for prospective borrowers.</w:t>
      </w:r>
    </w:p>
    <w:p>
      <w:pPr>
        <w:pStyle w:val="ListParagraph"/>
        <w:numPr>
          <w:ilvl w:val="0"/>
          <w:numId w:val="2"/>
        </w:numPr>
        <w:spacing w:after="40"/>
      </w:pPr>
      <w:r>
        <w:rPr>
          <w:rFonts w:ascii="Calibri" w:cs="Calibri" w:eastAsia="Calibri" w:hAnsi="Calibri"/>
          <w:color w:val="262626"/>
          <w:sz w:val="20"/>
          <w:szCs w:val="20"/>
        </w:rPr>
        <w:t xml:space="preserve">Drove client identification, conversion, and recruitment of CASA accounts to support deposit mobilization targets.</w:t>
      </w:r>
    </w:p>
    <w:p>
      <w:pPr>
        <w:pStyle w:val="ListParagraph"/>
        <w:numPr>
          <w:ilvl w:val="0"/>
          <w:numId w:val="2"/>
        </w:numPr>
        <w:spacing w:after="40"/>
      </w:pPr>
      <w:r>
        <w:rPr>
          <w:rFonts w:ascii="Calibri" w:cs="Calibri" w:eastAsia="Calibri" w:hAnsi="Calibri"/>
          <w:color w:val="262626"/>
          <w:sz w:val="20"/>
          <w:szCs w:val="20"/>
        </w:rPr>
        <w:t xml:space="preserve">Managed customer relationships and generated leads to identify new business opportunities within the portfolio.</w:t>
      </w:r>
    </w:p>
    <w:p>
      <w:pPr>
        <w:pStyle w:val="ListParagraph"/>
        <w:numPr>
          <w:ilvl w:val="0"/>
          <w:numId w:val="2"/>
        </w:numPr>
        <w:spacing w:after="40"/>
      </w:pPr>
      <w:r>
        <w:rPr>
          <w:rFonts w:ascii="Calibri" w:cs="Calibri" w:eastAsia="Calibri" w:hAnsi="Calibri"/>
          <w:color w:val="262626"/>
          <w:sz w:val="20"/>
          <w:szCs w:val="20"/>
        </w:rPr>
        <w:t xml:space="preserve">Tracked portfolio performance using data analytics and reporting tools, and made data-informed adjustments to meet evolving business needs.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pPr>
            <w:r>
              <w:rPr>
                <w:rFonts w:ascii="Calibri" w:cs="Calibri" w:eastAsia="Calibri" w:hAnsi="Calibri"/>
                <w:b/>
                <w:bCs/>
                <w:color w:val="1A1A1A"/>
                <w:sz w:val="21"/>
                <w:szCs w:val="21"/>
              </w:rPr>
              <w:t xml:space="preserve">Senior Sales Associate</w:t>
            </w:r>
          </w:p>
        </w:tc>
        <w:tc>
          <w:tcPr>
            <w:tcW w:type="pct" w:w="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160"/>
              <w:jc w:val="right"/>
            </w:pPr>
            <w:r>
              <w:rPr>
                <w:rFonts w:ascii="Calibri" w:cs="Calibri" w:eastAsia="Calibri" w:hAnsi="Calibri"/>
                <w:i/>
                <w:iCs/>
                <w:color w:val="595959"/>
                <w:sz w:val="18"/>
                <w:szCs w:val="18"/>
              </w:rPr>
              <w:t xml:space="preserve">Dec 2024 – May 2025</w:t>
            </w:r>
          </w:p>
        </w:tc>
      </w:tr>
    </w:tbl>
    <w:p>
      <w:pPr>
        <w:spacing w:after="60"/>
      </w:pPr>
      <w:r>
        <w:rPr>
          <w:rFonts w:ascii="Calibri" w:cs="Calibri" w:eastAsia="Calibri" w:hAnsi="Calibri"/>
          <w:i/>
          <w:iCs/>
          <w:color w:val="595959"/>
          <w:sz w:val="19"/>
          <w:szCs w:val="19"/>
        </w:rPr>
        <w:t xml:space="preserve">Taj Bank Ltd  |  Abuja, Nigeria</w:t>
      </w:r>
    </w:p>
    <w:p>
      <w:pPr>
        <w:pStyle w:val="ListParagraph"/>
        <w:numPr>
          <w:ilvl w:val="0"/>
          <w:numId w:val="2"/>
        </w:numPr>
        <w:spacing w:after="40"/>
      </w:pPr>
      <w:r>
        <w:rPr>
          <w:rFonts w:ascii="Calibri" w:cs="Calibri" w:eastAsia="Calibri" w:hAnsi="Calibri"/>
          <w:color w:val="262626"/>
          <w:sz w:val="20"/>
          <w:szCs w:val="20"/>
        </w:rPr>
        <w:t xml:space="preserve">Built and managed customer relationships to generate leads and drive sales through referrals.</w:t>
      </w:r>
    </w:p>
    <w:p>
      <w:pPr>
        <w:pStyle w:val="ListParagraph"/>
        <w:numPr>
          <w:ilvl w:val="0"/>
          <w:numId w:val="2"/>
        </w:numPr>
        <w:spacing w:after="40"/>
      </w:pPr>
      <w:r>
        <w:rPr>
          <w:rFonts w:ascii="Calibri" w:cs="Calibri" w:eastAsia="Calibri" w:hAnsi="Calibri"/>
          <w:color w:val="262626"/>
          <w:sz w:val="20"/>
          <w:szCs w:val="20"/>
        </w:rPr>
        <w:t xml:space="preserve">Mobilised deposits and counselled customers on financial decisions, product benefits, and services.</w:t>
      </w:r>
    </w:p>
    <w:p>
      <w:pPr>
        <w:pStyle w:val="ListParagraph"/>
        <w:numPr>
          <w:ilvl w:val="0"/>
          <w:numId w:val="2"/>
        </w:numPr>
        <w:spacing w:after="40"/>
      </w:pPr>
      <w:r>
        <w:rPr>
          <w:rFonts w:ascii="Calibri" w:cs="Calibri" w:eastAsia="Calibri" w:hAnsi="Calibri"/>
          <w:color w:val="262626"/>
          <w:sz w:val="20"/>
          <w:szCs w:val="20"/>
        </w:rPr>
        <w:t xml:space="preserve">Opened corporate, current, and savings accounts, and oversaw disbursement of facilities to customers.</w:t>
      </w:r>
    </w:p>
    <w:p>
      <w:pPr>
        <w:pStyle w:val="ListParagraph"/>
        <w:numPr>
          <w:ilvl w:val="0"/>
          <w:numId w:val="2"/>
        </w:numPr>
        <w:spacing w:after="40"/>
      </w:pPr>
      <w:r>
        <w:rPr>
          <w:rFonts w:ascii="Calibri" w:cs="Calibri" w:eastAsia="Calibri" w:hAnsi="Calibri"/>
          <w:color w:val="262626"/>
          <w:sz w:val="20"/>
          <w:szCs w:val="20"/>
        </w:rPr>
        <w:t xml:space="preserve">Championed fintech adoption by driving customer uptake of digital banking channels — NQR, USSD, mobile app, and internet banking.</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7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20" w:before="160"/>
            </w:pPr>
            <w:r>
              <w:rPr>
                <w:rFonts w:ascii="Calibri" w:cs="Calibri" w:eastAsia="Calibri" w:hAnsi="Calibri"/>
                <w:b/>
                <w:bCs/>
                <w:color w:val="1A1A1A"/>
                <w:sz w:val="21"/>
                <w:szCs w:val="21"/>
              </w:rPr>
              <w:t xml:space="preserve">Relationship Manager</w:t>
            </w:r>
          </w:p>
        </w:tc>
        <w:tc>
          <w:tcPr>
            <w:tcW w:type="pct" w:w="3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20" w:before="160"/>
              <w:jc w:val="right"/>
            </w:pPr>
            <w:r>
              <w:rPr>
                <w:rFonts w:ascii="Calibri" w:cs="Calibri" w:eastAsia="Calibri" w:hAnsi="Calibri"/>
                <w:i/>
                <w:iCs/>
                <w:color w:val="595959"/>
                <w:sz w:val="18"/>
                <w:szCs w:val="18"/>
              </w:rPr>
              <w:t xml:space="preserve">Jun 2023 – Nov 2024</w:t>
            </w:r>
          </w:p>
        </w:tc>
      </w:tr>
    </w:tbl>
    <w:p>
      <w:pPr>
        <w:keepNext/>
        <w:spacing w:after="60"/>
      </w:pPr>
      <w:r>
        <w:rPr>
          <w:rFonts w:ascii="Calibri" w:cs="Calibri" w:eastAsia="Calibri" w:hAnsi="Calibri"/>
          <w:i/>
          <w:iCs/>
          <w:color w:val="595959"/>
          <w:sz w:val="19"/>
          <w:szCs w:val="19"/>
        </w:rPr>
        <w:t xml:space="preserve">Fidelity Bank Plc  |  Abuja, Nigeria</w:t>
      </w:r>
    </w:p>
    <w:p>
      <w:pPr>
        <w:pStyle w:val="ListParagraph"/>
        <w:numPr>
          <w:ilvl w:val="0"/>
          <w:numId w:val="2"/>
        </w:numPr>
        <w:spacing w:after="40"/>
      </w:pPr>
      <w:r>
        <w:rPr>
          <w:rFonts w:ascii="Calibri" w:cs="Calibri" w:eastAsia="Calibri" w:hAnsi="Calibri"/>
          <w:color w:val="262626"/>
          <w:sz w:val="20"/>
          <w:szCs w:val="20"/>
        </w:rPr>
        <w:t xml:space="preserve">Advised customers on financial needs and objectives, and managed customer investments end-to-end.</w:t>
      </w:r>
    </w:p>
    <w:p>
      <w:pPr>
        <w:pStyle w:val="ListParagraph"/>
        <w:numPr>
          <w:ilvl w:val="0"/>
          <w:numId w:val="2"/>
        </w:numPr>
        <w:spacing w:after="40"/>
      </w:pPr>
      <w:r>
        <w:rPr>
          <w:rFonts w:ascii="Calibri" w:cs="Calibri" w:eastAsia="Calibri" w:hAnsi="Calibri"/>
          <w:color w:val="262626"/>
          <w:sz w:val="20"/>
          <w:szCs w:val="20"/>
        </w:rPr>
        <w:t xml:space="preserve">Identified new business and sales opportunities, closing financial deals and resolving customer complaints.</w:t>
      </w:r>
    </w:p>
    <w:p>
      <w:pPr>
        <w:pStyle w:val="ListParagraph"/>
        <w:numPr>
          <w:ilvl w:val="0"/>
          <w:numId w:val="2"/>
        </w:numPr>
        <w:spacing w:after="40"/>
      </w:pPr>
      <w:r>
        <w:rPr>
          <w:rFonts w:ascii="Calibri" w:cs="Calibri" w:eastAsia="Calibri" w:hAnsi="Calibri"/>
          <w:color w:val="262626"/>
          <w:sz w:val="20"/>
          <w:szCs w:val="20"/>
        </w:rPr>
        <w:t xml:space="preserve">Leveraged existing relationships to generate new business prospects and consistently met monthly sales budgets.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7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20" w:before="160"/>
            </w:pPr>
            <w:r>
              <w:rPr>
                <w:rFonts w:ascii="Calibri" w:cs="Calibri" w:eastAsia="Calibri" w:hAnsi="Calibri"/>
                <w:b/>
                <w:bCs/>
                <w:color w:val="1A1A1A"/>
                <w:sz w:val="21"/>
                <w:szCs w:val="21"/>
              </w:rPr>
              <w:t xml:space="preserve">Procurement Officer</w:t>
            </w:r>
          </w:p>
        </w:tc>
        <w:tc>
          <w:tcPr>
            <w:tcW w:type="pct" w:w="3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20" w:before="160"/>
              <w:jc w:val="right"/>
            </w:pPr>
            <w:r>
              <w:rPr>
                <w:rFonts w:ascii="Calibri" w:cs="Calibri" w:eastAsia="Calibri" w:hAnsi="Calibri"/>
                <w:i/>
                <w:iCs/>
                <w:color w:val="595959"/>
                <w:sz w:val="18"/>
                <w:szCs w:val="18"/>
              </w:rPr>
              <w:t xml:space="preserve">Nov 2019 – 2021</w:t>
            </w:r>
          </w:p>
        </w:tc>
      </w:tr>
    </w:tbl>
    <w:p>
      <w:pPr>
        <w:keepNext/>
        <w:spacing w:after="60"/>
      </w:pPr>
      <w:r>
        <w:rPr>
          <w:rFonts w:ascii="Calibri" w:cs="Calibri" w:eastAsia="Calibri" w:hAnsi="Calibri"/>
          <w:i/>
          <w:iCs/>
          <w:color w:val="595959"/>
          <w:sz w:val="19"/>
          <w:szCs w:val="19"/>
        </w:rPr>
        <w:t xml:space="preserve">Deplace Wears  |  Idah, Kogi State, Nigeria</w:t>
      </w:r>
    </w:p>
    <w:p>
      <w:pPr>
        <w:pStyle w:val="ListParagraph"/>
        <w:numPr>
          <w:ilvl w:val="0"/>
          <w:numId w:val="2"/>
        </w:numPr>
        <w:spacing w:after="40"/>
      </w:pPr>
      <w:r>
        <w:rPr>
          <w:rFonts w:ascii="Calibri" w:cs="Calibri" w:eastAsia="Calibri" w:hAnsi="Calibri"/>
          <w:color w:val="262626"/>
          <w:sz w:val="20"/>
          <w:szCs w:val="20"/>
        </w:rPr>
        <w:t xml:space="preserve">Sourced and purchased stock and supplies, negotiating with vendors to secure quality goods at competitive prices and reliable delivery timelines.</w:t>
      </w:r>
    </w:p>
    <w:p>
      <w:pPr>
        <w:pStyle w:val="ListParagraph"/>
        <w:numPr>
          <w:ilvl w:val="0"/>
          <w:numId w:val="2"/>
        </w:numPr>
        <w:spacing w:after="40"/>
      </w:pPr>
      <w:r>
        <w:rPr>
          <w:rFonts w:ascii="Calibri" w:cs="Calibri" w:eastAsia="Calibri" w:hAnsi="Calibri"/>
          <w:color w:val="262626"/>
          <w:sz w:val="20"/>
          <w:szCs w:val="20"/>
        </w:rPr>
        <w:t xml:space="preserve">Managed inventory control and replenishment, aligning purchasing with demand to prevent shortages and overstocking.</w:t>
      </w:r>
    </w:p>
    <w:p>
      <w:pPr>
        <w:pStyle w:val="ListParagraph"/>
        <w:numPr>
          <w:ilvl w:val="0"/>
          <w:numId w:val="2"/>
        </w:numPr>
        <w:spacing w:after="40"/>
      </w:pPr>
      <w:r>
        <w:rPr>
          <w:rFonts w:ascii="Calibri" w:cs="Calibri" w:eastAsia="Calibri" w:hAnsi="Calibri"/>
          <w:color w:val="262626"/>
          <w:sz w:val="20"/>
          <w:szCs w:val="20"/>
        </w:rPr>
        <w:t xml:space="preserve">Coordinated inbound logistics and deliveries, and trained staff on stock-handling and record-keeping procedures.</w:t>
      </w:r>
    </w:p>
    <w:p>
      <w:pPr>
        <w:pBdr>
          <w:bottom w:val="single" w:color="1F3864" w:sz="6" w:space="4"/>
        </w:pBdr>
        <w:spacing w:after="100" w:before="260"/>
      </w:pPr>
      <w:r>
        <w:rPr>
          <w:rFonts w:ascii="Calibri" w:cs="Calibri" w:eastAsia="Calibri" w:hAnsi="Calibri"/>
          <w:b/>
          <w:bCs/>
          <w:color w:val="1F3864"/>
          <w:sz w:val="21"/>
          <w:szCs w:val="21"/>
        </w:rPr>
        <w:t xml:space="preserve">ADDITIONAL EXPERIENCE</w:t>
      </w:r>
    </w:p>
    <w:p>
      <w:pPr>
        <w:pStyle w:val="ListParagraph"/>
        <w:numPr>
          <w:ilvl w:val="0"/>
          <w:numId w:val="2"/>
        </w:numPr>
        <w:spacing w:after="40"/>
      </w:pPr>
      <w:r>
        <w:rPr>
          <w:rFonts w:ascii="Calibri" w:cs="Calibri" w:eastAsia="Calibri" w:hAnsi="Calibri"/>
          <w:color w:val="262626"/>
          <w:sz w:val="20"/>
          <w:szCs w:val="20"/>
        </w:rPr>
        <w:t xml:space="preserve">Sales Representative — Mastermind Energy Limited, Abuja (Jan 2023 – Jun 2023): Marketed and sold company products; built and maintained positive client relationships.</w:t>
      </w:r>
    </w:p>
    <w:p>
      <w:pPr>
        <w:pStyle w:val="ListParagraph"/>
        <w:numPr>
          <w:ilvl w:val="0"/>
          <w:numId w:val="2"/>
        </w:numPr>
        <w:spacing w:after="40"/>
      </w:pPr>
      <w:r>
        <w:rPr>
          <w:rFonts w:ascii="Calibri" w:cs="Calibri" w:eastAsia="Calibri" w:hAnsi="Calibri"/>
          <w:color w:val="262626"/>
          <w:sz w:val="20"/>
          <w:szCs w:val="20"/>
        </w:rPr>
        <w:t xml:space="preserve">Sales Executive &amp; Site Technical Personnel — Webmark Estate Services, Abuja (Jun 2022 – Dec 2022): Supervised site operations, advertised and sold plots of land, and coordinated client inspections.</w:t>
      </w:r>
    </w:p>
    <w:p>
      <w:pPr>
        <w:pStyle w:val="ListParagraph"/>
        <w:numPr>
          <w:ilvl w:val="0"/>
          <w:numId w:val="2"/>
        </w:numPr>
        <w:spacing w:after="40"/>
      </w:pPr>
      <w:r>
        <w:rPr>
          <w:rFonts w:ascii="Calibri" w:cs="Calibri" w:eastAsia="Calibri" w:hAnsi="Calibri"/>
          <w:color w:val="262626"/>
          <w:sz w:val="20"/>
          <w:szCs w:val="20"/>
        </w:rPr>
        <w:t xml:space="preserve">Teacher — Community Primary School, Egbeada, Imo State (May 2021 – Apr 2022): Taught Agriculture and other subjects; guided and mentored students.</w:t>
      </w:r>
    </w:p>
    <w:p>
      <w:pPr>
        <w:pStyle w:val="ListParagraph"/>
        <w:numPr>
          <w:ilvl w:val="0"/>
          <w:numId w:val="2"/>
        </w:numPr>
        <w:spacing w:after="40"/>
      </w:pPr>
      <w:r>
        <w:rPr>
          <w:rFonts w:ascii="Calibri" w:cs="Calibri" w:eastAsia="Calibri" w:hAnsi="Calibri"/>
          <w:color w:val="262626"/>
          <w:sz w:val="20"/>
          <w:szCs w:val="20"/>
        </w:rPr>
        <w:t xml:space="preserve">Marketing Assistant — Golden Neo-Life, Lagos &amp; Abuja (2017 – 2019): Grew market awareness and client acquisition through targeted marketing campaigns.</w:t>
      </w:r>
    </w:p>
    <w:p>
      <w:pPr>
        <w:pStyle w:val="ListParagraph"/>
        <w:numPr>
          <w:ilvl w:val="0"/>
          <w:numId w:val="2"/>
        </w:numPr>
        <w:spacing w:after="40"/>
      </w:pPr>
      <w:r>
        <w:rPr>
          <w:rFonts w:ascii="Calibri" w:cs="Calibri" w:eastAsia="Calibri" w:hAnsi="Calibri"/>
          <w:color w:val="262626"/>
          <w:sz w:val="20"/>
          <w:szCs w:val="20"/>
        </w:rPr>
        <w:t xml:space="preserve">Housekeeper — Golden Gate Suite, Lagos (2013 – 2014): Delivered high-standard guest services and safety reporting.</w:t>
      </w:r>
    </w:p>
    <w:p>
      <w:pPr>
        <w:pBdr>
          <w:bottom w:val="single" w:color="1F3864" w:sz="6" w:space="4"/>
        </w:pBdr>
        <w:spacing w:after="100" w:before="260"/>
      </w:pPr>
      <w:r>
        <w:rPr>
          <w:rFonts w:ascii="Calibri" w:cs="Calibri" w:eastAsia="Calibri" w:hAnsi="Calibri"/>
          <w:b/>
          <w:bCs/>
          <w:color w:val="1F3864"/>
          <w:sz w:val="21"/>
          <w:szCs w:val="21"/>
        </w:rPr>
        <w:t xml:space="preserve">EDUCATION &amp; CERTIFICATION</w:t>
      </w:r>
    </w:p>
    <w:p>
      <w:pPr>
        <w:pStyle w:val="ListParagraph"/>
        <w:numPr>
          <w:ilvl w:val="0"/>
          <w:numId w:val="2"/>
        </w:numPr>
        <w:spacing w:after="40"/>
      </w:pPr>
      <w:r>
        <w:rPr>
          <w:rFonts w:ascii="Calibri" w:cs="Calibri" w:eastAsia="Calibri" w:hAnsi="Calibri"/>
          <w:color w:val="262626"/>
          <w:sz w:val="20"/>
          <w:szCs w:val="20"/>
        </w:rPr>
        <w:t xml:space="preserve">BSc. Agribusiness Management — University of Agriculture, Makurdi, Benue State (Second Class Honours, Lower Division)</w:t>
      </w:r>
    </w:p>
    <w:p>
      <w:pPr>
        <w:pStyle w:val="ListParagraph"/>
        <w:numPr>
          <w:ilvl w:val="0"/>
          <w:numId w:val="2"/>
        </w:numPr>
        <w:spacing w:after="40"/>
      </w:pPr>
      <w:r>
        <w:rPr>
          <w:rFonts w:ascii="Calibri" w:cs="Calibri" w:eastAsia="Calibri" w:hAnsi="Calibri"/>
          <w:color w:val="262626"/>
          <w:sz w:val="20"/>
          <w:szCs w:val="20"/>
        </w:rPr>
        <w:t xml:space="preserve">WAEC — St. Kizito Minor Seminary, Iyegwu, Kogi State</w:t>
      </w:r>
    </w:p>
    <w:p>
      <w:pPr>
        <w:pStyle w:val="ListParagraph"/>
        <w:numPr>
          <w:ilvl w:val="0"/>
          <w:numId w:val="2"/>
        </w:numPr>
        <w:spacing w:after="40"/>
      </w:pPr>
      <w:r>
        <w:rPr>
          <w:rFonts w:ascii="Calibri" w:cs="Calibri" w:eastAsia="Calibri" w:hAnsi="Calibri"/>
          <w:color w:val="262626"/>
          <w:sz w:val="20"/>
          <w:szCs w:val="20"/>
        </w:rPr>
        <w:t xml:space="preserve">Certificate of National Service (NYSC)</w:t>
      </w:r>
    </w:p>
    <w:p>
      <w:pPr>
        <w:pBdr>
          <w:bottom w:val="single" w:color="1F3864" w:sz="6" w:space="4"/>
        </w:pBdr>
        <w:spacing w:after="100" w:before="260"/>
      </w:pPr>
      <w:r>
        <w:rPr>
          <w:rFonts w:ascii="Calibri" w:cs="Calibri" w:eastAsia="Calibri" w:hAnsi="Calibri"/>
          <w:b/>
          <w:bCs/>
          <w:color w:val="1F3864"/>
          <w:sz w:val="21"/>
          <w:szCs w:val="21"/>
        </w:rPr>
        <w:t xml:space="preserve">SKILLS</w:t>
      </w:r>
    </w:p>
    <w:p>
      <w:pPr>
        <w:pStyle w:val="ListParagraph"/>
        <w:numPr>
          <w:ilvl w:val="0"/>
          <w:numId w:val="2"/>
        </w:numPr>
        <w:spacing w:after="40"/>
      </w:pPr>
      <w:r>
        <w:rPr>
          <w:rFonts w:ascii="Calibri" w:cs="Calibri" w:eastAsia="Calibri" w:hAnsi="Calibri"/>
          <w:color w:val="262626"/>
          <w:sz w:val="20"/>
          <w:szCs w:val="20"/>
        </w:rPr>
        <w:t xml:space="preserve">Proficiency in Microsoft Office Suite (Word, Excel, PowerPoint)  •  CRM &amp; Sales Pipeline Software  •  Data Analytics &amp; Reporting Tools  •  Digital Banking &amp; Fintech Platforms  •  Creativity &amp; Analytics  •  Teaching &amp; Mentoring  •  Leadership  •  Time Management  •  Team Adaptability</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0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2026-08-14T15:07:11.206Z</dcterms:created>
  <dcterms:modified xsi:type="dcterms:W3CDTF">2026-08-14T15:07:11.207Z</dcterms:modified>
</cp:coreProperties>
</file>

<file path=docProps/custom.xml><?xml version="1.0" encoding="utf-8"?>
<Properties xmlns="http://schemas.openxmlformats.org/officeDocument/2006/custom-properties" xmlns:vt="http://schemas.openxmlformats.org/officeDocument/2006/docPropsVTypes"/>
</file>